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4D26" w14:textId="62818B1E" w:rsidR="002655FD" w:rsidRPr="004101C2" w:rsidRDefault="004101C2" w:rsidP="004101C2">
      <w:pPr>
        <w:jc w:val="center"/>
        <w:rPr>
          <w:rFonts w:ascii="Arial" w:hAnsi="Arial" w:cs="Arial"/>
          <w:b/>
          <w:color w:val="000000" w:themeColor="text1"/>
          <w:lang w:val="es-CO"/>
        </w:rPr>
      </w:pPr>
      <w:r w:rsidRPr="004101C2">
        <w:rPr>
          <w:rFonts w:ascii="Arial" w:hAnsi="Arial" w:cs="Arial"/>
          <w:b/>
          <w:color w:val="000000" w:themeColor="text1"/>
          <w:lang w:val="es-CO"/>
        </w:rPr>
        <w:t>BOSTON HISTORICA 4 DIAS- 3 NOCHES 202</w:t>
      </w:r>
      <w:r w:rsidR="00DB536D">
        <w:rPr>
          <w:rFonts w:ascii="Arial" w:hAnsi="Arial" w:cs="Arial"/>
          <w:b/>
          <w:color w:val="000000" w:themeColor="text1"/>
          <w:lang w:val="es-CO"/>
        </w:rPr>
        <w:t>4</w:t>
      </w:r>
    </w:p>
    <w:p w14:paraId="48B08F49" w14:textId="77777777" w:rsidR="004101C2" w:rsidRPr="004101C2" w:rsidRDefault="004101C2" w:rsidP="004101C2">
      <w:pPr>
        <w:autoSpaceDE w:val="0"/>
        <w:autoSpaceDN w:val="0"/>
        <w:adjustRightInd w:val="0"/>
        <w:jc w:val="center"/>
        <w:rPr>
          <w:rFonts w:ascii="Arial" w:hAnsi="Arial" w:cs="Arial"/>
          <w:b/>
          <w:color w:val="000000" w:themeColor="text1"/>
        </w:rPr>
      </w:pPr>
      <w:r w:rsidRPr="004101C2">
        <w:rPr>
          <w:rFonts w:ascii="Arial" w:hAnsi="Arial" w:cs="Arial"/>
          <w:b/>
          <w:color w:val="000000" w:themeColor="text1"/>
        </w:rPr>
        <w:t>ALOJAMIENTO: STUDIO ALLSTON HOTEL (***½) O SIMILAR</w:t>
      </w:r>
    </w:p>
    <w:p w14:paraId="3875AD40" w14:textId="77777777" w:rsidR="004101C2" w:rsidRDefault="004101C2" w:rsidP="007232A7">
      <w:pPr>
        <w:rPr>
          <w:lang w:val="es-CO"/>
        </w:rPr>
      </w:pPr>
    </w:p>
    <w:p w14:paraId="15843FE7" w14:textId="77777777" w:rsidR="004101C2" w:rsidRPr="004101C2" w:rsidRDefault="004101C2" w:rsidP="004101C2">
      <w:pPr>
        <w:autoSpaceDE w:val="0"/>
        <w:autoSpaceDN w:val="0"/>
        <w:adjustRightInd w:val="0"/>
        <w:rPr>
          <w:rFonts w:ascii="Arial" w:hAnsi="Arial" w:cs="Arial"/>
          <w:b/>
          <w:color w:val="000000" w:themeColor="text1"/>
          <w:sz w:val="20"/>
          <w:szCs w:val="20"/>
        </w:rPr>
      </w:pPr>
      <w:r w:rsidRPr="004101C2">
        <w:rPr>
          <w:rFonts w:ascii="Arial" w:hAnsi="Arial" w:cs="Arial"/>
          <w:b/>
          <w:color w:val="000000" w:themeColor="text1"/>
          <w:sz w:val="20"/>
          <w:szCs w:val="20"/>
        </w:rPr>
        <w:t>1⁰ Día | LLEGADA A BOSTON</w:t>
      </w:r>
    </w:p>
    <w:p w14:paraId="0D94379E" w14:textId="77777777" w:rsidR="004101C2" w:rsidRPr="004101C2" w:rsidRDefault="004101C2" w:rsidP="004101C2">
      <w:pPr>
        <w:pStyle w:val="Sinespaciado"/>
        <w:jc w:val="both"/>
        <w:rPr>
          <w:rFonts w:ascii="Arial" w:hAnsi="Arial" w:cs="Arial"/>
          <w:color w:val="000000" w:themeColor="text1"/>
          <w:sz w:val="20"/>
          <w:szCs w:val="20"/>
          <w:lang w:val="es-ES"/>
        </w:rPr>
      </w:pPr>
      <w:r w:rsidRPr="004101C2">
        <w:rPr>
          <w:rFonts w:ascii="Arial" w:hAnsi="Arial" w:cs="Arial"/>
          <w:color w:val="000000" w:themeColor="text1"/>
          <w:sz w:val="20"/>
          <w:szCs w:val="20"/>
          <w:lang w:val="es-ES"/>
        </w:rPr>
        <w:t>Bienvenido a la ciudad de Boston! Traslado al hotel. Tiempo libre para explorar la ciudad. Check-in empieza a las 16:00 horas. En caso de llegar más temprano, es posible guardar su equipaje en el hotel y aprovechar la ciudad hasta que su habitación esté lista.</w:t>
      </w:r>
    </w:p>
    <w:p w14:paraId="0A2672CE" w14:textId="77777777" w:rsidR="004101C2" w:rsidRPr="004101C2" w:rsidRDefault="004101C2" w:rsidP="004101C2">
      <w:pPr>
        <w:autoSpaceDE w:val="0"/>
        <w:autoSpaceDN w:val="0"/>
        <w:adjustRightInd w:val="0"/>
        <w:rPr>
          <w:rFonts w:ascii="Arial" w:hAnsi="Arial" w:cs="Arial"/>
          <w:b/>
          <w:color w:val="000000" w:themeColor="text1"/>
          <w:sz w:val="20"/>
          <w:szCs w:val="20"/>
        </w:rPr>
      </w:pPr>
    </w:p>
    <w:p w14:paraId="000F0A7A" w14:textId="77777777" w:rsidR="004101C2" w:rsidRPr="004101C2" w:rsidRDefault="004101C2" w:rsidP="004101C2">
      <w:pPr>
        <w:autoSpaceDE w:val="0"/>
        <w:autoSpaceDN w:val="0"/>
        <w:adjustRightInd w:val="0"/>
        <w:jc w:val="both"/>
        <w:rPr>
          <w:rFonts w:ascii="Arial" w:hAnsi="Arial" w:cs="Arial"/>
          <w:b/>
          <w:color w:val="000000" w:themeColor="text1"/>
          <w:sz w:val="20"/>
          <w:szCs w:val="20"/>
        </w:rPr>
      </w:pPr>
      <w:r w:rsidRPr="004101C2">
        <w:rPr>
          <w:rFonts w:ascii="Arial" w:hAnsi="Arial" w:cs="Arial"/>
          <w:b/>
          <w:color w:val="000000" w:themeColor="text1"/>
          <w:sz w:val="20"/>
          <w:szCs w:val="20"/>
        </w:rPr>
        <w:t>2⁰ Día | VISITA A LA CIUDAD</w:t>
      </w:r>
    </w:p>
    <w:p w14:paraId="5C11A24A" w14:textId="77777777" w:rsidR="004101C2" w:rsidRPr="004101C2" w:rsidRDefault="004101C2" w:rsidP="004101C2">
      <w:pPr>
        <w:rPr>
          <w:rFonts w:ascii="Arial" w:hAnsi="Arial" w:cs="Arial"/>
          <w:color w:val="000000" w:themeColor="text1"/>
          <w:sz w:val="20"/>
          <w:szCs w:val="20"/>
        </w:rPr>
      </w:pPr>
      <w:r w:rsidRPr="004101C2">
        <w:rPr>
          <w:rFonts w:ascii="Arial" w:hAnsi="Arial" w:cs="Arial"/>
          <w:color w:val="000000" w:themeColor="text1"/>
          <w:sz w:val="20"/>
          <w:szCs w:val="20"/>
        </w:rPr>
        <w:t>Tour de aproximadamente tres horas, suficiente para ver los diferentes aspectos de la ciudad ya que está especialmente diseñado para obtener un máximo beneficio en un corto tiempo. Sitios que se visitan: La zona colonial donde se dieron los primeros inicios de la revolución, como es el Faneuil Hall y Quincy Market, cuna de la civilización norteamericana. La antigua Casa del Estado donde ocurrió La masacre de  Boston, y el barco</w:t>
      </w:r>
    </w:p>
    <w:p w14:paraId="2B8BE506" w14:textId="77777777" w:rsidR="004101C2" w:rsidRPr="004101C2" w:rsidRDefault="004101C2" w:rsidP="004101C2">
      <w:pPr>
        <w:autoSpaceDE w:val="0"/>
        <w:autoSpaceDN w:val="0"/>
        <w:adjustRightInd w:val="0"/>
        <w:jc w:val="both"/>
        <w:rPr>
          <w:rFonts w:ascii="Arial" w:hAnsi="Arial" w:cs="Arial"/>
          <w:b/>
          <w:color w:val="000000" w:themeColor="text1"/>
          <w:sz w:val="20"/>
          <w:szCs w:val="20"/>
        </w:rPr>
      </w:pPr>
      <w:r w:rsidRPr="004101C2">
        <w:rPr>
          <w:rFonts w:ascii="Arial" w:hAnsi="Arial" w:cs="Arial"/>
          <w:color w:val="000000" w:themeColor="text1"/>
          <w:sz w:val="20"/>
          <w:szCs w:val="20"/>
        </w:rPr>
        <w:t>réplica del Boston Tea Party donde los colonos mostraron su disgusto contra el Reino Británico. Las casas Bostonianas que resaltan las zonas de Beacon Hill y Back Bay donde se ve un contraste entre lo antiguo y lo moderno. La Calle Mount Vernon y la plaza Louisburg Square iluminadas con faroles a gas, originales de la época. La zona Copley Square, de mayor atracción por su variedad de arquitectura, donde se encuentran la Iglesia de la Trinidad, con sus monumentales vitrales, John Hancock tower, el edificio más alto de Nueva Inglaterra, La Biblioteca de Boston con una de las mayores colecciones de obras literarias hispano-americanas y la calle Newbury zona de galerías, almacenes de “marca” y cafés al estilo parisino e incluso hoteles de cinco estrellas. También vemos la sede principal de la Iglesia Científica de Cristo, donde se encuentra el Mapparium, único en el mundo y un órgano manual de más de 13.000 tubos. El museo de bellas artes, El parque Fenway, escenario del “Estrangulador de Boston”. El barrio North End o pequeña Italia. La zona de Charlestown “Madre de las Universidades”, campo donde tuvo lugar la batalla de Bunker Hill que contribuyó a la Independencia. El puerto donde está ubicado el USS Constitution, uno de los primeros barcos de la fuerza marina americana (1797), el Acuario de Boston y la Gran Excavación en medio de la ciudad.</w:t>
      </w:r>
      <w:r w:rsidRPr="004101C2">
        <w:rPr>
          <w:rFonts w:ascii="Arial" w:hAnsi="Arial" w:cs="Arial"/>
          <w:color w:val="000000" w:themeColor="text1"/>
          <w:sz w:val="20"/>
          <w:szCs w:val="20"/>
        </w:rPr>
        <w:tab/>
      </w:r>
      <w:r w:rsidRPr="004101C2">
        <w:rPr>
          <w:rFonts w:ascii="Arial" w:hAnsi="Arial" w:cs="Arial"/>
          <w:color w:val="000000" w:themeColor="text1"/>
          <w:sz w:val="20"/>
          <w:szCs w:val="20"/>
        </w:rPr>
        <w:tab/>
      </w:r>
      <w:r w:rsidRPr="004101C2">
        <w:rPr>
          <w:rFonts w:ascii="Arial" w:hAnsi="Arial" w:cs="Arial"/>
          <w:color w:val="000000" w:themeColor="text1"/>
          <w:sz w:val="20"/>
          <w:szCs w:val="20"/>
        </w:rPr>
        <w:tab/>
      </w:r>
      <w:r w:rsidRPr="004101C2">
        <w:rPr>
          <w:rFonts w:ascii="Arial" w:hAnsi="Arial" w:cs="Arial"/>
          <w:color w:val="000000" w:themeColor="text1"/>
          <w:sz w:val="20"/>
          <w:szCs w:val="20"/>
        </w:rPr>
        <w:tab/>
      </w:r>
      <w:r w:rsidRPr="004101C2">
        <w:rPr>
          <w:rFonts w:ascii="Arial" w:hAnsi="Arial" w:cs="Arial"/>
          <w:color w:val="000000" w:themeColor="text1"/>
          <w:sz w:val="20"/>
          <w:szCs w:val="20"/>
        </w:rPr>
        <w:tab/>
      </w:r>
      <w:r w:rsidRPr="004101C2">
        <w:rPr>
          <w:rFonts w:ascii="Arial" w:hAnsi="Arial" w:cs="Arial"/>
          <w:color w:val="000000" w:themeColor="text1"/>
          <w:sz w:val="20"/>
          <w:szCs w:val="20"/>
        </w:rPr>
        <w:tab/>
      </w:r>
      <w:r w:rsidRPr="004101C2">
        <w:rPr>
          <w:rFonts w:ascii="Arial" w:hAnsi="Arial" w:cs="Arial"/>
          <w:color w:val="000000" w:themeColor="text1"/>
          <w:sz w:val="20"/>
          <w:szCs w:val="20"/>
        </w:rPr>
        <w:tab/>
      </w:r>
    </w:p>
    <w:p w14:paraId="30DDED20" w14:textId="77777777" w:rsidR="004101C2" w:rsidRPr="004101C2" w:rsidRDefault="004101C2" w:rsidP="004101C2">
      <w:pPr>
        <w:autoSpaceDE w:val="0"/>
        <w:autoSpaceDN w:val="0"/>
        <w:adjustRightInd w:val="0"/>
        <w:jc w:val="both"/>
        <w:rPr>
          <w:rFonts w:ascii="Arial" w:hAnsi="Arial" w:cs="Arial"/>
          <w:b/>
          <w:color w:val="000000" w:themeColor="text1"/>
          <w:sz w:val="20"/>
          <w:szCs w:val="20"/>
        </w:rPr>
      </w:pPr>
    </w:p>
    <w:p w14:paraId="4CDEA536" w14:textId="77777777" w:rsidR="004101C2" w:rsidRPr="004101C2" w:rsidRDefault="004101C2" w:rsidP="004101C2">
      <w:pPr>
        <w:autoSpaceDE w:val="0"/>
        <w:autoSpaceDN w:val="0"/>
        <w:adjustRightInd w:val="0"/>
        <w:jc w:val="both"/>
        <w:rPr>
          <w:rFonts w:ascii="Arial" w:hAnsi="Arial" w:cs="Arial"/>
          <w:color w:val="000000" w:themeColor="text1"/>
          <w:sz w:val="20"/>
          <w:szCs w:val="20"/>
        </w:rPr>
      </w:pPr>
      <w:r w:rsidRPr="004101C2">
        <w:rPr>
          <w:rFonts w:ascii="Arial" w:hAnsi="Arial" w:cs="Arial"/>
          <w:b/>
          <w:color w:val="000000" w:themeColor="text1"/>
          <w:sz w:val="20"/>
          <w:szCs w:val="20"/>
        </w:rPr>
        <w:t>3⁰ Día | DÍA LIBRE</w:t>
      </w:r>
    </w:p>
    <w:p w14:paraId="1474F87D" w14:textId="77777777" w:rsidR="004101C2" w:rsidRPr="004101C2" w:rsidRDefault="004101C2" w:rsidP="004101C2">
      <w:pP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¿Qué le parece aprovechar otras atracciones y conocer más de la ciudad de Boston?</w:t>
      </w:r>
    </w:p>
    <w:p w14:paraId="666D8E27" w14:textId="77777777" w:rsidR="004101C2" w:rsidRPr="004101C2" w:rsidRDefault="004101C2" w:rsidP="004101C2">
      <w:pPr>
        <w:autoSpaceDE w:val="0"/>
        <w:autoSpaceDN w:val="0"/>
        <w:adjustRightInd w:val="0"/>
        <w:jc w:val="both"/>
        <w:rPr>
          <w:rFonts w:ascii="Arial" w:hAnsi="Arial" w:cs="Arial"/>
          <w:b/>
          <w:color w:val="000000" w:themeColor="text1"/>
          <w:sz w:val="20"/>
          <w:szCs w:val="20"/>
        </w:rPr>
      </w:pPr>
      <w:r w:rsidRPr="004101C2">
        <w:rPr>
          <w:rFonts w:ascii="Arial" w:hAnsi="Arial" w:cs="Arial"/>
          <w:color w:val="000000" w:themeColor="text1"/>
          <w:sz w:val="20"/>
          <w:szCs w:val="20"/>
        </w:rPr>
        <w:t xml:space="preserve"> </w:t>
      </w:r>
      <w:r w:rsidRPr="004101C2">
        <w:rPr>
          <w:rFonts w:ascii="Arial" w:hAnsi="Arial" w:cs="Arial"/>
          <w:b/>
          <w:color w:val="000000" w:themeColor="text1"/>
          <w:sz w:val="20"/>
          <w:szCs w:val="20"/>
        </w:rPr>
        <w:br/>
        <w:t>4⁰ Día | CHECK OUT Y TRASLADO DE SALIDA</w:t>
      </w:r>
    </w:p>
    <w:p w14:paraId="13F35798" w14:textId="77777777" w:rsidR="004101C2" w:rsidRPr="004101C2" w:rsidRDefault="004101C2" w:rsidP="004101C2">
      <w:pP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Llega el fin de nuestro paseo. Traslado al aeropuerto de acuerdo a la hora de su vuelo. ¡Buen Viaje! Check-out a las 11:00 horas.</w:t>
      </w:r>
    </w:p>
    <w:p w14:paraId="6E17CCC3" w14:textId="77777777" w:rsidR="004101C2" w:rsidRDefault="004101C2" w:rsidP="004101C2">
      <w:pPr>
        <w:rPr>
          <w:lang w:val="es-CO"/>
        </w:rPr>
      </w:pPr>
    </w:p>
    <w:tbl>
      <w:tblPr>
        <w:tblStyle w:val="TableGrid11"/>
        <w:tblpPr w:leftFromText="180" w:rightFromText="180" w:vertAnchor="text" w:horzAnchor="margin" w:tblpYSpec="top"/>
        <w:tblW w:w="10346" w:type="dxa"/>
        <w:tblLayout w:type="fixed"/>
        <w:tblLook w:val="04A0" w:firstRow="1" w:lastRow="0" w:firstColumn="1" w:lastColumn="0" w:noHBand="0" w:noVBand="1"/>
      </w:tblPr>
      <w:tblGrid>
        <w:gridCol w:w="2556"/>
        <w:gridCol w:w="1185"/>
        <w:gridCol w:w="1016"/>
        <w:gridCol w:w="1185"/>
        <w:gridCol w:w="1185"/>
        <w:gridCol w:w="1100"/>
        <w:gridCol w:w="2119"/>
      </w:tblGrid>
      <w:tr w:rsidR="00DB536D" w:rsidRPr="00ED6B0F" w14:paraId="7B26653E" w14:textId="77777777" w:rsidTr="00DB536D">
        <w:trPr>
          <w:trHeight w:val="258"/>
        </w:trPr>
        <w:tc>
          <w:tcPr>
            <w:tcW w:w="10346" w:type="dxa"/>
            <w:gridSpan w:val="7"/>
            <w:shd w:val="clear" w:color="auto" w:fill="404040" w:themeFill="text1" w:themeFillTint="BF"/>
          </w:tcPr>
          <w:p w14:paraId="282DABD9"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rPr>
            </w:pPr>
            <w:r w:rsidRPr="00ED6B0F">
              <w:rPr>
                <w:rFonts w:cstheme="minorHAnsi"/>
                <w:b/>
                <w:color w:val="FFFFFF" w:themeColor="background1"/>
              </w:rPr>
              <w:lastRenderedPageBreak/>
              <w:t>STUDIO ALLSTON HOTEL (1234 Soldiers Field Road, Boston MA 02135) - O SIMILAR</w:t>
            </w:r>
          </w:p>
        </w:tc>
      </w:tr>
      <w:tr w:rsidR="00DB536D" w:rsidRPr="00ED6B0F" w14:paraId="37C86AA2" w14:textId="77777777" w:rsidTr="00DB536D">
        <w:trPr>
          <w:trHeight w:val="349"/>
        </w:trPr>
        <w:tc>
          <w:tcPr>
            <w:tcW w:w="2556" w:type="dxa"/>
            <w:shd w:val="clear" w:color="auto" w:fill="808080" w:themeFill="background1" w:themeFillShade="80"/>
          </w:tcPr>
          <w:p w14:paraId="0B06EB52"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PRECIOS POR PERSONA</w:t>
            </w:r>
          </w:p>
        </w:tc>
        <w:tc>
          <w:tcPr>
            <w:tcW w:w="1185" w:type="dxa"/>
            <w:shd w:val="clear" w:color="auto" w:fill="808080" w:themeFill="background1" w:themeFillShade="80"/>
          </w:tcPr>
          <w:p w14:paraId="237E5C91"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 xml:space="preserve">Single </w:t>
            </w:r>
          </w:p>
          <w:p w14:paraId="41B1EDDC"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rPr>
              <w:t>(1 cama)</w:t>
            </w:r>
          </w:p>
        </w:tc>
        <w:tc>
          <w:tcPr>
            <w:tcW w:w="1016" w:type="dxa"/>
            <w:shd w:val="clear" w:color="auto" w:fill="808080" w:themeFill="background1" w:themeFillShade="80"/>
          </w:tcPr>
          <w:p w14:paraId="61FED9D3"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Doble</w:t>
            </w:r>
          </w:p>
          <w:p w14:paraId="08F769BE"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(1 cama)</w:t>
            </w:r>
          </w:p>
        </w:tc>
        <w:tc>
          <w:tcPr>
            <w:tcW w:w="1185" w:type="dxa"/>
            <w:shd w:val="clear" w:color="auto" w:fill="808080" w:themeFill="background1" w:themeFillShade="80"/>
          </w:tcPr>
          <w:p w14:paraId="16A05BB1"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Twin</w:t>
            </w:r>
          </w:p>
          <w:p w14:paraId="20EA5B96"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1185" w:type="dxa"/>
            <w:shd w:val="clear" w:color="auto" w:fill="808080" w:themeFill="background1" w:themeFillShade="80"/>
          </w:tcPr>
          <w:p w14:paraId="59C84B81"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Triple</w:t>
            </w:r>
          </w:p>
          <w:p w14:paraId="74056EAC"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1100" w:type="dxa"/>
            <w:shd w:val="clear" w:color="auto" w:fill="808080" w:themeFill="background1" w:themeFillShade="80"/>
          </w:tcPr>
          <w:p w14:paraId="0F73C262"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Quad</w:t>
            </w:r>
          </w:p>
          <w:p w14:paraId="66F4F3DA"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2116" w:type="dxa"/>
            <w:shd w:val="clear" w:color="auto" w:fill="808080" w:themeFill="background1" w:themeFillShade="80"/>
          </w:tcPr>
          <w:p w14:paraId="5E3BF29F"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Niño: 0 – 12 años</w:t>
            </w:r>
          </w:p>
          <w:p w14:paraId="3CD7A457" w14:textId="77777777" w:rsidR="00DB536D" w:rsidRPr="00ED6B0F" w:rsidRDefault="00DB536D" w:rsidP="00AA7586">
            <w:pPr>
              <w:autoSpaceDE w:val="0"/>
              <w:autoSpaceDN w:val="0"/>
              <w:adjustRightInd w:val="0"/>
              <w:spacing w:line="240" w:lineRule="atLeast"/>
              <w:jc w:val="center"/>
              <w:rPr>
                <w:rFonts w:cstheme="minorHAnsi"/>
                <w:b/>
                <w:color w:val="FFFFFF" w:themeColor="background1"/>
                <w:lang w:val="pt-PT"/>
              </w:rPr>
            </w:pPr>
          </w:p>
        </w:tc>
      </w:tr>
      <w:tr w:rsidR="00DB536D" w:rsidRPr="00ED6B0F" w14:paraId="740D95D3" w14:textId="77777777" w:rsidTr="00DB536D">
        <w:trPr>
          <w:trHeight w:val="813"/>
        </w:trPr>
        <w:tc>
          <w:tcPr>
            <w:tcW w:w="2556" w:type="dxa"/>
            <w:shd w:val="clear" w:color="auto" w:fill="808080" w:themeFill="background1" w:themeFillShade="80"/>
          </w:tcPr>
          <w:p w14:paraId="1EAF9834" w14:textId="77777777" w:rsidR="00DB536D" w:rsidRPr="00ED6B0F" w:rsidRDefault="00DB536D" w:rsidP="00AA7586">
            <w:pPr>
              <w:spacing w:line="240" w:lineRule="atLeast"/>
              <w:jc w:val="center"/>
              <w:rPr>
                <w:rFonts w:cstheme="minorHAnsi"/>
                <w:b/>
                <w:color w:val="FFFFFF" w:themeColor="background1"/>
              </w:rPr>
            </w:pPr>
            <w:r w:rsidRPr="00ED6B0F">
              <w:rPr>
                <w:rFonts w:cstheme="minorHAnsi"/>
                <w:b/>
                <w:color w:val="FFFFFF" w:themeColor="background1"/>
              </w:rPr>
              <w:t>Febrero 3 - Febrero 28</w:t>
            </w:r>
          </w:p>
          <w:p w14:paraId="516EC414" w14:textId="77777777" w:rsidR="00DB536D" w:rsidRPr="00ED6B0F" w:rsidRDefault="00DB536D" w:rsidP="00AA7586">
            <w:pPr>
              <w:spacing w:line="240" w:lineRule="atLeast"/>
              <w:jc w:val="center"/>
              <w:rPr>
                <w:rFonts w:cstheme="minorHAnsi"/>
                <w:b/>
                <w:color w:val="FFFFFF" w:themeColor="background1"/>
              </w:rPr>
            </w:pPr>
            <w:r w:rsidRPr="00ED6B0F">
              <w:rPr>
                <w:rFonts w:cstheme="minorHAnsi"/>
                <w:b/>
                <w:color w:val="FFFFFF" w:themeColor="background1"/>
              </w:rPr>
              <w:t>Noviembre 23 - Diciembre 19</w:t>
            </w:r>
          </w:p>
        </w:tc>
        <w:tc>
          <w:tcPr>
            <w:tcW w:w="1185" w:type="dxa"/>
          </w:tcPr>
          <w:p w14:paraId="21650E28" w14:textId="77777777" w:rsidR="00DB536D" w:rsidRPr="00ED6B0F" w:rsidRDefault="00DB536D" w:rsidP="00AA7586">
            <w:pPr>
              <w:spacing w:line="240" w:lineRule="atLeast"/>
              <w:rPr>
                <w:rFonts w:cstheme="minorHAnsi"/>
                <w:color w:val="000000"/>
              </w:rPr>
            </w:pPr>
            <w:r w:rsidRPr="00ED6B0F">
              <w:rPr>
                <w:rFonts w:cstheme="minorHAnsi"/>
              </w:rPr>
              <w:t xml:space="preserve"> $1.796</w:t>
            </w:r>
          </w:p>
        </w:tc>
        <w:tc>
          <w:tcPr>
            <w:tcW w:w="1016" w:type="dxa"/>
          </w:tcPr>
          <w:p w14:paraId="3CDCD4AC" w14:textId="77777777" w:rsidR="00DB536D" w:rsidRPr="00ED6B0F" w:rsidRDefault="00DB536D" w:rsidP="00AA7586">
            <w:pPr>
              <w:spacing w:line="240" w:lineRule="atLeast"/>
              <w:rPr>
                <w:rFonts w:cstheme="minorHAnsi"/>
                <w:color w:val="000000"/>
              </w:rPr>
            </w:pPr>
            <w:r w:rsidRPr="00ED6B0F">
              <w:rPr>
                <w:rFonts w:cstheme="minorHAnsi"/>
              </w:rPr>
              <w:t xml:space="preserve"> $897</w:t>
            </w:r>
          </w:p>
        </w:tc>
        <w:tc>
          <w:tcPr>
            <w:tcW w:w="1185" w:type="dxa"/>
          </w:tcPr>
          <w:p w14:paraId="7ED7908A" w14:textId="77777777" w:rsidR="00DB536D" w:rsidRPr="00ED6B0F" w:rsidRDefault="00DB536D" w:rsidP="00AA7586">
            <w:pPr>
              <w:spacing w:line="240" w:lineRule="atLeast"/>
              <w:rPr>
                <w:rFonts w:cstheme="minorHAnsi"/>
                <w:color w:val="000000"/>
              </w:rPr>
            </w:pPr>
            <w:r w:rsidRPr="00ED6B0F">
              <w:rPr>
                <w:rFonts w:cstheme="minorHAnsi"/>
              </w:rPr>
              <w:t xml:space="preserve"> $997</w:t>
            </w:r>
          </w:p>
        </w:tc>
        <w:tc>
          <w:tcPr>
            <w:tcW w:w="1185" w:type="dxa"/>
          </w:tcPr>
          <w:p w14:paraId="2ED0F7F8" w14:textId="77777777" w:rsidR="00DB536D" w:rsidRPr="00ED6B0F" w:rsidRDefault="00DB536D" w:rsidP="00AA7586">
            <w:pPr>
              <w:spacing w:line="240" w:lineRule="atLeast"/>
              <w:rPr>
                <w:rFonts w:cstheme="minorHAnsi"/>
                <w:color w:val="000000"/>
              </w:rPr>
            </w:pPr>
            <w:r w:rsidRPr="00ED6B0F">
              <w:rPr>
                <w:rFonts w:cstheme="minorHAnsi"/>
              </w:rPr>
              <w:t xml:space="preserve"> $772</w:t>
            </w:r>
          </w:p>
        </w:tc>
        <w:tc>
          <w:tcPr>
            <w:tcW w:w="1100" w:type="dxa"/>
          </w:tcPr>
          <w:p w14:paraId="21C5A60F" w14:textId="77777777" w:rsidR="00DB536D" w:rsidRPr="00ED6B0F" w:rsidRDefault="00DB536D" w:rsidP="00AA7586">
            <w:pPr>
              <w:spacing w:line="240" w:lineRule="atLeast"/>
              <w:rPr>
                <w:rFonts w:cstheme="minorHAnsi"/>
                <w:color w:val="000000"/>
              </w:rPr>
            </w:pPr>
            <w:r w:rsidRPr="00ED6B0F">
              <w:rPr>
                <w:rFonts w:cstheme="minorHAnsi"/>
              </w:rPr>
              <w:t xml:space="preserve"> $707</w:t>
            </w:r>
          </w:p>
        </w:tc>
        <w:tc>
          <w:tcPr>
            <w:tcW w:w="2116" w:type="dxa"/>
          </w:tcPr>
          <w:p w14:paraId="3680536F" w14:textId="77777777" w:rsidR="00DB536D" w:rsidRPr="00ED6B0F" w:rsidRDefault="00DB536D" w:rsidP="00AA7586">
            <w:pPr>
              <w:spacing w:line="240" w:lineRule="atLeast"/>
              <w:rPr>
                <w:rFonts w:cstheme="minorHAnsi"/>
                <w:color w:val="000000"/>
              </w:rPr>
            </w:pPr>
            <w:r w:rsidRPr="00ED6B0F">
              <w:rPr>
                <w:rFonts w:cstheme="minorHAnsi"/>
              </w:rPr>
              <w:t xml:space="preserve"> $397</w:t>
            </w:r>
          </w:p>
        </w:tc>
      </w:tr>
      <w:tr w:rsidR="00DB536D" w:rsidRPr="00ED6B0F" w14:paraId="4B4C09D3" w14:textId="77777777" w:rsidTr="00DB536D">
        <w:trPr>
          <w:trHeight w:val="276"/>
        </w:trPr>
        <w:tc>
          <w:tcPr>
            <w:tcW w:w="2556" w:type="dxa"/>
            <w:shd w:val="clear" w:color="auto" w:fill="808080" w:themeFill="background1" w:themeFillShade="80"/>
          </w:tcPr>
          <w:p w14:paraId="4839AAF3" w14:textId="77777777" w:rsidR="00DB536D" w:rsidRPr="00ED6B0F" w:rsidRDefault="00DB536D" w:rsidP="00AA7586">
            <w:pPr>
              <w:spacing w:line="240" w:lineRule="atLeast"/>
              <w:jc w:val="center"/>
              <w:rPr>
                <w:rFonts w:cstheme="minorHAnsi"/>
                <w:b/>
                <w:color w:val="FFFFFF" w:themeColor="background1"/>
              </w:rPr>
            </w:pPr>
            <w:r w:rsidRPr="00ED6B0F">
              <w:rPr>
                <w:rFonts w:cstheme="minorHAnsi"/>
                <w:b/>
                <w:color w:val="FFFFFF" w:themeColor="background1"/>
              </w:rPr>
              <w:t>Marzo 1 - Abril 30</w:t>
            </w:r>
          </w:p>
        </w:tc>
        <w:tc>
          <w:tcPr>
            <w:tcW w:w="1185" w:type="dxa"/>
          </w:tcPr>
          <w:p w14:paraId="67600A4F" w14:textId="77777777" w:rsidR="00DB536D" w:rsidRPr="00ED6B0F" w:rsidRDefault="00DB536D" w:rsidP="00AA7586">
            <w:pPr>
              <w:spacing w:line="240" w:lineRule="atLeast"/>
              <w:rPr>
                <w:rFonts w:cstheme="minorHAnsi"/>
                <w:color w:val="000000"/>
              </w:rPr>
            </w:pPr>
            <w:r w:rsidRPr="00ED6B0F">
              <w:rPr>
                <w:rFonts w:cstheme="minorHAnsi"/>
              </w:rPr>
              <w:t xml:space="preserve"> $2.146 </w:t>
            </w:r>
          </w:p>
        </w:tc>
        <w:tc>
          <w:tcPr>
            <w:tcW w:w="1016" w:type="dxa"/>
          </w:tcPr>
          <w:p w14:paraId="6A787753" w14:textId="77777777" w:rsidR="00DB536D" w:rsidRPr="00ED6B0F" w:rsidRDefault="00DB536D" w:rsidP="00AA7586">
            <w:pPr>
              <w:spacing w:line="240" w:lineRule="atLeast"/>
              <w:rPr>
                <w:rFonts w:cstheme="minorHAnsi"/>
                <w:color w:val="000000"/>
              </w:rPr>
            </w:pPr>
            <w:r w:rsidRPr="00ED6B0F">
              <w:rPr>
                <w:rFonts w:cstheme="minorHAnsi"/>
              </w:rPr>
              <w:t xml:space="preserve"> $1.072</w:t>
            </w:r>
          </w:p>
        </w:tc>
        <w:tc>
          <w:tcPr>
            <w:tcW w:w="1185" w:type="dxa"/>
          </w:tcPr>
          <w:p w14:paraId="2A86AA4F" w14:textId="77777777" w:rsidR="00DB536D" w:rsidRPr="00ED6B0F" w:rsidRDefault="00DB536D" w:rsidP="00AA7586">
            <w:pPr>
              <w:spacing w:line="240" w:lineRule="atLeast"/>
              <w:rPr>
                <w:rFonts w:cstheme="minorHAnsi"/>
                <w:color w:val="000000"/>
              </w:rPr>
            </w:pPr>
            <w:r w:rsidRPr="00ED6B0F">
              <w:rPr>
                <w:rFonts w:cstheme="minorHAnsi"/>
              </w:rPr>
              <w:t xml:space="preserve"> $1.172 </w:t>
            </w:r>
          </w:p>
        </w:tc>
        <w:tc>
          <w:tcPr>
            <w:tcW w:w="1185" w:type="dxa"/>
          </w:tcPr>
          <w:p w14:paraId="0B40558B" w14:textId="77777777" w:rsidR="00DB536D" w:rsidRPr="00ED6B0F" w:rsidRDefault="00DB536D" w:rsidP="00AA7586">
            <w:pPr>
              <w:spacing w:line="240" w:lineRule="atLeast"/>
              <w:rPr>
                <w:rFonts w:cstheme="minorHAnsi"/>
                <w:color w:val="000000"/>
              </w:rPr>
            </w:pPr>
            <w:r w:rsidRPr="00ED6B0F">
              <w:rPr>
                <w:rFonts w:cstheme="minorHAnsi"/>
              </w:rPr>
              <w:t xml:space="preserve"> $888</w:t>
            </w:r>
          </w:p>
        </w:tc>
        <w:tc>
          <w:tcPr>
            <w:tcW w:w="1100" w:type="dxa"/>
          </w:tcPr>
          <w:p w14:paraId="3E1E7BDB" w14:textId="77777777" w:rsidR="00DB536D" w:rsidRPr="00ED6B0F" w:rsidRDefault="00DB536D" w:rsidP="00AA7586">
            <w:pPr>
              <w:spacing w:line="240" w:lineRule="atLeast"/>
              <w:rPr>
                <w:rFonts w:cstheme="minorHAnsi"/>
                <w:color w:val="000000"/>
              </w:rPr>
            </w:pPr>
            <w:r w:rsidRPr="00ED6B0F">
              <w:rPr>
                <w:rFonts w:cstheme="minorHAnsi"/>
              </w:rPr>
              <w:t xml:space="preserve"> $794 </w:t>
            </w:r>
          </w:p>
        </w:tc>
        <w:tc>
          <w:tcPr>
            <w:tcW w:w="2116" w:type="dxa"/>
          </w:tcPr>
          <w:p w14:paraId="3282498A" w14:textId="77777777" w:rsidR="00DB536D" w:rsidRPr="00ED6B0F" w:rsidRDefault="00DB536D" w:rsidP="00AA7586">
            <w:pPr>
              <w:spacing w:line="240" w:lineRule="atLeast"/>
              <w:rPr>
                <w:rFonts w:cstheme="minorHAnsi"/>
                <w:color w:val="000000"/>
              </w:rPr>
            </w:pPr>
            <w:r w:rsidRPr="00ED6B0F">
              <w:rPr>
                <w:rFonts w:cstheme="minorHAnsi"/>
              </w:rPr>
              <w:t xml:space="preserve"> $397</w:t>
            </w:r>
          </w:p>
        </w:tc>
      </w:tr>
      <w:tr w:rsidR="00DB536D" w:rsidRPr="00ED6B0F" w14:paraId="1E245184" w14:textId="77777777" w:rsidTr="00DB536D">
        <w:trPr>
          <w:trHeight w:val="276"/>
        </w:trPr>
        <w:tc>
          <w:tcPr>
            <w:tcW w:w="2556" w:type="dxa"/>
            <w:shd w:val="clear" w:color="auto" w:fill="808080" w:themeFill="background1" w:themeFillShade="80"/>
          </w:tcPr>
          <w:p w14:paraId="3F21C390" w14:textId="77777777" w:rsidR="00DB536D" w:rsidRPr="00ED6B0F" w:rsidRDefault="00DB536D" w:rsidP="00AA7586">
            <w:pPr>
              <w:spacing w:line="240" w:lineRule="atLeast"/>
              <w:jc w:val="center"/>
              <w:rPr>
                <w:rFonts w:cstheme="minorHAnsi"/>
                <w:b/>
                <w:color w:val="FFFFFF" w:themeColor="background1"/>
              </w:rPr>
            </w:pPr>
            <w:r w:rsidRPr="00ED6B0F">
              <w:rPr>
                <w:rFonts w:cstheme="minorHAnsi"/>
                <w:b/>
                <w:color w:val="FFFFFF" w:themeColor="background1"/>
              </w:rPr>
              <w:t>Mayo 1 - Junio 30</w:t>
            </w:r>
          </w:p>
        </w:tc>
        <w:tc>
          <w:tcPr>
            <w:tcW w:w="1185" w:type="dxa"/>
          </w:tcPr>
          <w:p w14:paraId="0D5831F9" w14:textId="77777777" w:rsidR="00DB536D" w:rsidRPr="00ED6B0F" w:rsidRDefault="00DB536D" w:rsidP="00AA7586">
            <w:pPr>
              <w:spacing w:line="240" w:lineRule="atLeast"/>
              <w:rPr>
                <w:rFonts w:cstheme="minorHAnsi"/>
                <w:color w:val="000000"/>
              </w:rPr>
            </w:pPr>
            <w:r w:rsidRPr="00ED6B0F">
              <w:rPr>
                <w:rFonts w:cstheme="minorHAnsi"/>
              </w:rPr>
              <w:t xml:space="preserve"> $2.296</w:t>
            </w:r>
          </w:p>
        </w:tc>
        <w:tc>
          <w:tcPr>
            <w:tcW w:w="1016" w:type="dxa"/>
          </w:tcPr>
          <w:p w14:paraId="0B81DBF3" w14:textId="77777777" w:rsidR="00DB536D" w:rsidRPr="00ED6B0F" w:rsidRDefault="00DB536D" w:rsidP="00AA7586">
            <w:pPr>
              <w:spacing w:line="240" w:lineRule="atLeast"/>
              <w:rPr>
                <w:rFonts w:cstheme="minorHAnsi"/>
                <w:color w:val="000000"/>
              </w:rPr>
            </w:pPr>
            <w:r w:rsidRPr="00ED6B0F">
              <w:rPr>
                <w:rFonts w:cstheme="minorHAnsi"/>
              </w:rPr>
              <w:t xml:space="preserve"> $1.147</w:t>
            </w:r>
          </w:p>
        </w:tc>
        <w:tc>
          <w:tcPr>
            <w:tcW w:w="1185" w:type="dxa"/>
          </w:tcPr>
          <w:p w14:paraId="0FDFBF7D" w14:textId="77777777" w:rsidR="00DB536D" w:rsidRPr="00ED6B0F" w:rsidRDefault="00DB536D" w:rsidP="00AA7586">
            <w:pPr>
              <w:spacing w:line="240" w:lineRule="atLeast"/>
              <w:rPr>
                <w:rFonts w:cstheme="minorHAnsi"/>
                <w:color w:val="000000"/>
              </w:rPr>
            </w:pPr>
            <w:r w:rsidRPr="00ED6B0F">
              <w:rPr>
                <w:rFonts w:cstheme="minorHAnsi"/>
              </w:rPr>
              <w:t xml:space="preserve"> $1.247</w:t>
            </w:r>
          </w:p>
        </w:tc>
        <w:tc>
          <w:tcPr>
            <w:tcW w:w="1185" w:type="dxa"/>
          </w:tcPr>
          <w:p w14:paraId="15C1D975" w14:textId="77777777" w:rsidR="00DB536D" w:rsidRPr="00ED6B0F" w:rsidRDefault="00DB536D" w:rsidP="00AA7586">
            <w:pPr>
              <w:spacing w:line="240" w:lineRule="atLeast"/>
              <w:rPr>
                <w:rFonts w:cstheme="minorHAnsi"/>
                <w:color w:val="000000"/>
              </w:rPr>
            </w:pPr>
            <w:r w:rsidRPr="00ED6B0F">
              <w:rPr>
                <w:rFonts w:cstheme="minorHAnsi"/>
              </w:rPr>
              <w:t xml:space="preserve"> $938</w:t>
            </w:r>
          </w:p>
        </w:tc>
        <w:tc>
          <w:tcPr>
            <w:tcW w:w="1100" w:type="dxa"/>
          </w:tcPr>
          <w:p w14:paraId="48C01613" w14:textId="77777777" w:rsidR="00DB536D" w:rsidRPr="00ED6B0F" w:rsidRDefault="00DB536D" w:rsidP="00AA7586">
            <w:pPr>
              <w:spacing w:line="240" w:lineRule="atLeast"/>
              <w:rPr>
                <w:rFonts w:cstheme="minorHAnsi"/>
                <w:color w:val="000000"/>
              </w:rPr>
            </w:pPr>
            <w:r w:rsidRPr="00ED6B0F">
              <w:rPr>
                <w:rFonts w:cstheme="minorHAnsi"/>
              </w:rPr>
              <w:t xml:space="preserve"> $832</w:t>
            </w:r>
          </w:p>
        </w:tc>
        <w:tc>
          <w:tcPr>
            <w:tcW w:w="2116" w:type="dxa"/>
          </w:tcPr>
          <w:p w14:paraId="0C1BB611" w14:textId="77777777" w:rsidR="00DB536D" w:rsidRPr="00ED6B0F" w:rsidRDefault="00DB536D" w:rsidP="00AA7586">
            <w:pPr>
              <w:spacing w:line="240" w:lineRule="atLeast"/>
              <w:rPr>
                <w:rFonts w:cstheme="minorHAnsi"/>
                <w:color w:val="000000"/>
              </w:rPr>
            </w:pPr>
            <w:r w:rsidRPr="00ED6B0F">
              <w:rPr>
                <w:rFonts w:cstheme="minorHAnsi"/>
              </w:rPr>
              <w:t xml:space="preserve"> $397</w:t>
            </w:r>
          </w:p>
        </w:tc>
      </w:tr>
      <w:tr w:rsidR="00DB536D" w:rsidRPr="00ED6B0F" w14:paraId="39E5925C" w14:textId="77777777" w:rsidTr="00DB536D">
        <w:trPr>
          <w:trHeight w:val="554"/>
        </w:trPr>
        <w:tc>
          <w:tcPr>
            <w:tcW w:w="2556" w:type="dxa"/>
            <w:shd w:val="clear" w:color="auto" w:fill="808080" w:themeFill="background1" w:themeFillShade="80"/>
          </w:tcPr>
          <w:p w14:paraId="7257F64A" w14:textId="77777777" w:rsidR="00DB536D" w:rsidRPr="00ED6B0F" w:rsidRDefault="00DB536D" w:rsidP="00AA7586">
            <w:pPr>
              <w:spacing w:line="240" w:lineRule="atLeast"/>
              <w:jc w:val="center"/>
              <w:rPr>
                <w:rFonts w:cstheme="minorHAnsi"/>
                <w:b/>
                <w:color w:val="FFFFFF" w:themeColor="background1"/>
              </w:rPr>
            </w:pPr>
            <w:r w:rsidRPr="00ED6B0F">
              <w:rPr>
                <w:rFonts w:cstheme="minorHAnsi"/>
                <w:b/>
                <w:color w:val="FFFFFF" w:themeColor="background1"/>
              </w:rPr>
              <w:t>Julio 1 - Agosto 31</w:t>
            </w:r>
          </w:p>
          <w:p w14:paraId="33905DB5" w14:textId="77777777" w:rsidR="00DB536D" w:rsidRPr="00ED6B0F" w:rsidRDefault="00DB536D" w:rsidP="00AA7586">
            <w:pPr>
              <w:spacing w:line="240" w:lineRule="atLeast"/>
              <w:jc w:val="center"/>
              <w:rPr>
                <w:rFonts w:cstheme="minorHAnsi"/>
                <w:b/>
                <w:color w:val="FFFFFF" w:themeColor="background1"/>
              </w:rPr>
            </w:pPr>
            <w:r w:rsidRPr="00ED6B0F">
              <w:rPr>
                <w:rFonts w:cstheme="minorHAnsi"/>
                <w:b/>
                <w:color w:val="FFFFFF" w:themeColor="background1"/>
              </w:rPr>
              <w:t>Noviembre 1 - 22</w:t>
            </w:r>
          </w:p>
        </w:tc>
        <w:tc>
          <w:tcPr>
            <w:tcW w:w="1185" w:type="dxa"/>
          </w:tcPr>
          <w:p w14:paraId="4467C717" w14:textId="77777777" w:rsidR="00DB536D" w:rsidRPr="00ED6B0F" w:rsidRDefault="00DB536D" w:rsidP="00AA7586">
            <w:pPr>
              <w:spacing w:line="240" w:lineRule="atLeast"/>
              <w:rPr>
                <w:rFonts w:cstheme="minorHAnsi"/>
                <w:color w:val="000000"/>
              </w:rPr>
            </w:pPr>
            <w:r w:rsidRPr="00ED6B0F">
              <w:rPr>
                <w:rFonts w:cstheme="minorHAnsi"/>
              </w:rPr>
              <w:t xml:space="preserve"> $2.421</w:t>
            </w:r>
          </w:p>
        </w:tc>
        <w:tc>
          <w:tcPr>
            <w:tcW w:w="1016" w:type="dxa"/>
          </w:tcPr>
          <w:p w14:paraId="5C4D8B21" w14:textId="3AEEF24F" w:rsidR="00DB536D" w:rsidRPr="00ED6B0F" w:rsidRDefault="00DB536D" w:rsidP="00AA7586">
            <w:pPr>
              <w:spacing w:line="240" w:lineRule="atLeast"/>
              <w:rPr>
                <w:rFonts w:cstheme="minorHAnsi"/>
                <w:color w:val="000000"/>
              </w:rPr>
            </w:pPr>
            <w:r w:rsidRPr="00ED6B0F">
              <w:rPr>
                <w:rFonts w:cstheme="minorHAnsi"/>
              </w:rPr>
              <w:t xml:space="preserve"> $1</w:t>
            </w:r>
            <w:r w:rsidR="0052118B">
              <w:rPr>
                <w:rFonts w:cstheme="minorHAnsi"/>
              </w:rPr>
              <w:t>.209</w:t>
            </w:r>
          </w:p>
        </w:tc>
        <w:tc>
          <w:tcPr>
            <w:tcW w:w="1185" w:type="dxa"/>
          </w:tcPr>
          <w:p w14:paraId="25DF5FA9" w14:textId="77777777" w:rsidR="00DB536D" w:rsidRPr="00ED6B0F" w:rsidRDefault="00DB536D" w:rsidP="00AA7586">
            <w:pPr>
              <w:spacing w:line="240" w:lineRule="atLeast"/>
              <w:rPr>
                <w:rFonts w:cstheme="minorHAnsi"/>
                <w:color w:val="000000"/>
              </w:rPr>
            </w:pPr>
            <w:r w:rsidRPr="00ED6B0F">
              <w:rPr>
                <w:rFonts w:cstheme="minorHAnsi"/>
              </w:rPr>
              <w:t xml:space="preserve"> $1.309</w:t>
            </w:r>
          </w:p>
        </w:tc>
        <w:tc>
          <w:tcPr>
            <w:tcW w:w="1185" w:type="dxa"/>
          </w:tcPr>
          <w:p w14:paraId="056594BD" w14:textId="77777777" w:rsidR="00DB536D" w:rsidRPr="00ED6B0F" w:rsidRDefault="00DB536D" w:rsidP="00AA7586">
            <w:pPr>
              <w:spacing w:line="240" w:lineRule="atLeast"/>
              <w:rPr>
                <w:rFonts w:cstheme="minorHAnsi"/>
                <w:color w:val="000000"/>
              </w:rPr>
            </w:pPr>
            <w:r w:rsidRPr="00ED6B0F">
              <w:rPr>
                <w:rFonts w:cstheme="minorHAnsi"/>
              </w:rPr>
              <w:t xml:space="preserve"> $980</w:t>
            </w:r>
          </w:p>
        </w:tc>
        <w:tc>
          <w:tcPr>
            <w:tcW w:w="1100" w:type="dxa"/>
          </w:tcPr>
          <w:p w14:paraId="2507CEEF" w14:textId="77777777" w:rsidR="00DB536D" w:rsidRPr="00ED6B0F" w:rsidRDefault="00DB536D" w:rsidP="00AA7586">
            <w:pPr>
              <w:spacing w:line="240" w:lineRule="atLeast"/>
              <w:rPr>
                <w:rFonts w:cstheme="minorHAnsi"/>
                <w:color w:val="000000"/>
              </w:rPr>
            </w:pPr>
            <w:r w:rsidRPr="00ED6B0F">
              <w:rPr>
                <w:rFonts w:cstheme="minorHAnsi"/>
              </w:rPr>
              <w:t xml:space="preserve"> $863</w:t>
            </w:r>
          </w:p>
        </w:tc>
        <w:tc>
          <w:tcPr>
            <w:tcW w:w="2116" w:type="dxa"/>
          </w:tcPr>
          <w:p w14:paraId="379A6A1C" w14:textId="77777777" w:rsidR="00DB536D" w:rsidRPr="00ED6B0F" w:rsidRDefault="00DB536D" w:rsidP="00AA7586">
            <w:pPr>
              <w:spacing w:line="240" w:lineRule="atLeast"/>
              <w:rPr>
                <w:rFonts w:cstheme="minorHAnsi"/>
                <w:color w:val="000000"/>
              </w:rPr>
            </w:pPr>
            <w:r w:rsidRPr="00ED6B0F">
              <w:rPr>
                <w:rFonts w:cstheme="minorHAnsi"/>
              </w:rPr>
              <w:t xml:space="preserve"> $397</w:t>
            </w:r>
          </w:p>
        </w:tc>
      </w:tr>
      <w:tr w:rsidR="00DB536D" w:rsidRPr="00ED6B0F" w14:paraId="4852AC96" w14:textId="77777777" w:rsidTr="00DB536D">
        <w:trPr>
          <w:trHeight w:val="535"/>
        </w:trPr>
        <w:tc>
          <w:tcPr>
            <w:tcW w:w="2556" w:type="dxa"/>
            <w:shd w:val="clear" w:color="auto" w:fill="808080" w:themeFill="background1" w:themeFillShade="80"/>
          </w:tcPr>
          <w:p w14:paraId="372C9343" w14:textId="77777777" w:rsidR="00DB536D" w:rsidRPr="00ED6B0F" w:rsidRDefault="00DB536D" w:rsidP="00AA7586">
            <w:pPr>
              <w:spacing w:line="240" w:lineRule="atLeast"/>
              <w:jc w:val="center"/>
              <w:rPr>
                <w:rFonts w:cstheme="minorHAnsi"/>
                <w:b/>
                <w:color w:val="FFFFFF" w:themeColor="background1"/>
              </w:rPr>
            </w:pPr>
            <w:r w:rsidRPr="00ED6B0F">
              <w:rPr>
                <w:rFonts w:cstheme="minorHAnsi"/>
                <w:b/>
                <w:color w:val="FFFFFF" w:themeColor="background1"/>
              </w:rPr>
              <w:t>Septiembre 1 - Octubre 31</w:t>
            </w:r>
          </w:p>
        </w:tc>
        <w:tc>
          <w:tcPr>
            <w:tcW w:w="1185" w:type="dxa"/>
          </w:tcPr>
          <w:p w14:paraId="441A41E3" w14:textId="77777777" w:rsidR="00DB536D" w:rsidRPr="00ED6B0F" w:rsidRDefault="00DB536D" w:rsidP="00AA7586">
            <w:pPr>
              <w:spacing w:line="240" w:lineRule="atLeast"/>
              <w:rPr>
                <w:rFonts w:cstheme="minorHAnsi"/>
                <w:color w:val="000000"/>
              </w:rPr>
            </w:pPr>
            <w:r w:rsidRPr="00ED6B0F">
              <w:rPr>
                <w:rFonts w:cstheme="minorHAnsi"/>
              </w:rPr>
              <w:t xml:space="preserve"> $2.546</w:t>
            </w:r>
          </w:p>
        </w:tc>
        <w:tc>
          <w:tcPr>
            <w:tcW w:w="1016" w:type="dxa"/>
          </w:tcPr>
          <w:p w14:paraId="3E5E856B" w14:textId="77777777" w:rsidR="00DB536D" w:rsidRPr="00ED6B0F" w:rsidRDefault="00DB536D" w:rsidP="00AA7586">
            <w:pPr>
              <w:spacing w:line="240" w:lineRule="atLeast"/>
              <w:rPr>
                <w:rFonts w:cstheme="minorHAnsi"/>
                <w:color w:val="000000"/>
              </w:rPr>
            </w:pPr>
            <w:r w:rsidRPr="00ED6B0F">
              <w:rPr>
                <w:rFonts w:cstheme="minorHAnsi"/>
              </w:rPr>
              <w:t xml:space="preserve"> $1.272</w:t>
            </w:r>
          </w:p>
        </w:tc>
        <w:tc>
          <w:tcPr>
            <w:tcW w:w="1185" w:type="dxa"/>
          </w:tcPr>
          <w:p w14:paraId="4B313F8C" w14:textId="77777777" w:rsidR="00DB536D" w:rsidRPr="00ED6B0F" w:rsidRDefault="00DB536D" w:rsidP="00AA7586">
            <w:pPr>
              <w:spacing w:line="240" w:lineRule="atLeast"/>
              <w:rPr>
                <w:rFonts w:cstheme="minorHAnsi"/>
                <w:color w:val="000000"/>
              </w:rPr>
            </w:pPr>
            <w:r w:rsidRPr="00ED6B0F">
              <w:rPr>
                <w:rFonts w:cstheme="minorHAnsi"/>
              </w:rPr>
              <w:t xml:space="preserve"> $1.372</w:t>
            </w:r>
          </w:p>
        </w:tc>
        <w:tc>
          <w:tcPr>
            <w:tcW w:w="1185" w:type="dxa"/>
          </w:tcPr>
          <w:p w14:paraId="3B5FCA5B" w14:textId="77777777" w:rsidR="00DB536D" w:rsidRPr="00ED6B0F" w:rsidRDefault="00DB536D" w:rsidP="00AA7586">
            <w:pPr>
              <w:spacing w:line="240" w:lineRule="atLeast"/>
              <w:rPr>
                <w:rFonts w:cstheme="minorHAnsi"/>
                <w:color w:val="000000"/>
              </w:rPr>
            </w:pPr>
            <w:r w:rsidRPr="00ED6B0F">
              <w:rPr>
                <w:rFonts w:cstheme="minorHAnsi"/>
              </w:rPr>
              <w:t xml:space="preserve"> $1.022</w:t>
            </w:r>
          </w:p>
        </w:tc>
        <w:tc>
          <w:tcPr>
            <w:tcW w:w="1100" w:type="dxa"/>
          </w:tcPr>
          <w:p w14:paraId="64E2DF7F" w14:textId="77777777" w:rsidR="00DB536D" w:rsidRPr="00ED6B0F" w:rsidRDefault="00DB536D" w:rsidP="00AA7586">
            <w:pPr>
              <w:spacing w:line="240" w:lineRule="atLeast"/>
              <w:rPr>
                <w:rFonts w:cstheme="minorHAnsi"/>
                <w:color w:val="000000"/>
              </w:rPr>
            </w:pPr>
            <w:r w:rsidRPr="00ED6B0F">
              <w:rPr>
                <w:rFonts w:cstheme="minorHAnsi"/>
              </w:rPr>
              <w:t xml:space="preserve"> $894</w:t>
            </w:r>
          </w:p>
        </w:tc>
        <w:tc>
          <w:tcPr>
            <w:tcW w:w="2116" w:type="dxa"/>
          </w:tcPr>
          <w:p w14:paraId="6EA4EE30" w14:textId="77777777" w:rsidR="00DB536D" w:rsidRPr="00ED6B0F" w:rsidRDefault="00DB536D" w:rsidP="00AA7586">
            <w:pPr>
              <w:spacing w:line="240" w:lineRule="atLeast"/>
              <w:rPr>
                <w:rFonts w:cstheme="minorHAnsi"/>
                <w:color w:val="000000"/>
              </w:rPr>
            </w:pPr>
            <w:r w:rsidRPr="00ED6B0F">
              <w:rPr>
                <w:rFonts w:cstheme="minorHAnsi"/>
              </w:rPr>
              <w:t xml:space="preserve"> $397 </w:t>
            </w:r>
          </w:p>
        </w:tc>
      </w:tr>
    </w:tbl>
    <w:p w14:paraId="50E97B57" w14:textId="77777777" w:rsidR="00DB536D" w:rsidRDefault="00DB536D" w:rsidP="004101C2">
      <w:pPr>
        <w:rPr>
          <w:lang w:val="es-CO"/>
        </w:rPr>
      </w:pPr>
    </w:p>
    <w:p w14:paraId="54355B28" w14:textId="77777777" w:rsidR="00DB536D" w:rsidRPr="00ED6B0F" w:rsidRDefault="00DB536D" w:rsidP="00DB536D">
      <w:pPr>
        <w:autoSpaceDE w:val="0"/>
        <w:autoSpaceDN w:val="0"/>
        <w:adjustRightInd w:val="0"/>
        <w:spacing w:line="240" w:lineRule="atLeast"/>
        <w:jc w:val="both"/>
        <w:rPr>
          <w:rFonts w:cstheme="minorHAnsi"/>
          <w:iCs/>
          <w:color w:val="1F497D" w:themeColor="text2"/>
        </w:rPr>
      </w:pPr>
      <w:r w:rsidRPr="00ED6B0F">
        <w:rPr>
          <w:rFonts w:cstheme="minorHAnsi"/>
          <w:b/>
          <w:iCs/>
          <w:color w:val="1F497D" w:themeColor="text2"/>
        </w:rPr>
        <w:t>Salidas:</w:t>
      </w:r>
      <w:r w:rsidRPr="00ED6B0F">
        <w:rPr>
          <w:rFonts w:cstheme="minorHAnsi"/>
          <w:iCs/>
          <w:color w:val="1F497D" w:themeColor="text2"/>
        </w:rPr>
        <w:t xml:space="preserve"> Diariamente entre Febrero 3 hasta Diciembre 19, 2024</w:t>
      </w:r>
    </w:p>
    <w:p w14:paraId="1DF6E20E" w14:textId="77777777" w:rsidR="00DB536D" w:rsidRPr="00ED6B0F" w:rsidRDefault="00DB536D" w:rsidP="00DB536D">
      <w:pPr>
        <w:autoSpaceDE w:val="0"/>
        <w:autoSpaceDN w:val="0"/>
        <w:adjustRightInd w:val="0"/>
        <w:spacing w:line="240" w:lineRule="atLeast"/>
        <w:rPr>
          <w:rFonts w:cstheme="minorHAnsi"/>
          <w:color w:val="1F497D" w:themeColor="text2"/>
        </w:rPr>
      </w:pPr>
      <w:r w:rsidRPr="00ED6B0F">
        <w:rPr>
          <w:rFonts w:cstheme="minorHAnsi"/>
          <w:b/>
          <w:color w:val="1F497D" w:themeColor="text2"/>
        </w:rPr>
        <w:t>Facility fee</w:t>
      </w:r>
      <w:r w:rsidRPr="00ED6B0F">
        <w:rPr>
          <w:rFonts w:cstheme="minorHAnsi"/>
          <w:color w:val="1F497D" w:themeColor="text2"/>
        </w:rPr>
        <w:t xml:space="preserve">: $35.00 </w:t>
      </w:r>
      <w:bookmarkStart w:id="0" w:name="_Hlk119143151"/>
      <w:r w:rsidRPr="00ED6B0F">
        <w:rPr>
          <w:rFonts w:cstheme="minorHAnsi"/>
          <w:color w:val="1F497D" w:themeColor="text2"/>
        </w:rPr>
        <w:t>por noche y por habitación + tasas, debe ser pagado localmente por el pasajero.</w:t>
      </w:r>
      <w:bookmarkEnd w:id="0"/>
    </w:p>
    <w:p w14:paraId="234AE25E" w14:textId="77777777" w:rsidR="00DB536D" w:rsidRPr="00ED6B0F" w:rsidRDefault="00DB536D" w:rsidP="00DB536D">
      <w:pPr>
        <w:autoSpaceDE w:val="0"/>
        <w:autoSpaceDN w:val="0"/>
        <w:adjustRightInd w:val="0"/>
        <w:spacing w:line="240" w:lineRule="atLeast"/>
        <w:rPr>
          <w:rFonts w:cstheme="minorHAnsi"/>
          <w:bCs/>
          <w:color w:val="FF0000"/>
        </w:rPr>
      </w:pPr>
      <w:r w:rsidRPr="00ED6B0F">
        <w:rPr>
          <w:rFonts w:cstheme="minorHAnsi"/>
          <w:b/>
          <w:color w:val="FF0000"/>
        </w:rPr>
        <w:t xml:space="preserve">Fechas cerradas: </w:t>
      </w:r>
      <w:r w:rsidRPr="00ED6B0F">
        <w:rPr>
          <w:rFonts w:cstheme="minorHAnsi"/>
          <w:bCs/>
          <w:color w:val="FF0000"/>
        </w:rPr>
        <w:t>Año Nuevo (01 – 05 Enero), Viernes Santo (25-31 Marzo &amp; 01-03 Abril), Boston Marathon (10-20 Abril), Memorial Day (23 - 31 Mayo &amp; 01, 30 Junio), Independencia (01 – 08 Julio), Labor Day (29-31 Agosto &amp; 01 – 07 Septiembre), Thanksgiving (24 – 30 Noviembre), Navidad (01 - 03, 20 – 30 Diciembre) y Año Nuevo (31 Diciembre).</w:t>
      </w:r>
    </w:p>
    <w:p w14:paraId="4ED172FE" w14:textId="77777777" w:rsidR="00DB536D" w:rsidRDefault="00DB536D" w:rsidP="004101C2">
      <w:pPr>
        <w:rPr>
          <w:lang w:val="es-CO"/>
        </w:rPr>
      </w:pPr>
    </w:p>
    <w:p w14:paraId="221746CF" w14:textId="77777777" w:rsidR="004101C2" w:rsidRPr="004101C2" w:rsidRDefault="004101C2" w:rsidP="004101C2">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hAnsi="Arial" w:cs="Arial"/>
          <w:b/>
          <w:color w:val="000000" w:themeColor="text1"/>
          <w:sz w:val="20"/>
          <w:szCs w:val="20"/>
        </w:rPr>
      </w:pPr>
      <w:r w:rsidRPr="004101C2">
        <w:rPr>
          <w:rFonts w:ascii="Arial" w:hAnsi="Arial" w:cs="Arial"/>
          <w:b/>
          <w:color w:val="000000" w:themeColor="text1"/>
          <w:sz w:val="20"/>
          <w:szCs w:val="20"/>
        </w:rPr>
        <w:t>EL PRECIO INCLUYE:</w:t>
      </w:r>
    </w:p>
    <w:p w14:paraId="72043150"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 3 noches de  hospedaje en hotel 3½* estrellas;</w:t>
      </w:r>
    </w:p>
    <w:p w14:paraId="25E4BA28"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 Traslados de llegada + salida;</w:t>
      </w:r>
    </w:p>
    <w:p w14:paraId="52C6602E"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 City Tour en español.</w:t>
      </w:r>
    </w:p>
    <w:p w14:paraId="1F64A1C6" w14:textId="77777777" w:rsidR="004101C2" w:rsidRPr="004101C2" w:rsidRDefault="004101C2" w:rsidP="004101C2">
      <w:pPr>
        <w:autoSpaceDE w:val="0"/>
        <w:autoSpaceDN w:val="0"/>
        <w:adjustRightInd w:val="0"/>
        <w:jc w:val="both"/>
        <w:rPr>
          <w:rFonts w:ascii="Arial" w:hAnsi="Arial" w:cs="Arial"/>
          <w:b/>
          <w:color w:val="000000" w:themeColor="text1"/>
          <w:sz w:val="20"/>
          <w:szCs w:val="20"/>
        </w:rPr>
      </w:pPr>
    </w:p>
    <w:p w14:paraId="729EF355" w14:textId="77777777" w:rsidR="004101C2" w:rsidRPr="004101C2" w:rsidRDefault="004101C2" w:rsidP="004101C2">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jc w:val="both"/>
        <w:rPr>
          <w:rFonts w:ascii="Arial" w:hAnsi="Arial" w:cs="Arial"/>
          <w:b/>
          <w:color w:val="000000" w:themeColor="text1"/>
          <w:sz w:val="20"/>
          <w:szCs w:val="20"/>
        </w:rPr>
      </w:pPr>
      <w:r w:rsidRPr="004101C2">
        <w:rPr>
          <w:rFonts w:ascii="Arial" w:hAnsi="Arial" w:cs="Arial"/>
          <w:b/>
          <w:color w:val="000000" w:themeColor="text1"/>
          <w:sz w:val="20"/>
          <w:szCs w:val="20"/>
        </w:rPr>
        <w:t>EL PRECIO NO INCLUYE:</w:t>
      </w:r>
    </w:p>
    <w:p w14:paraId="56E9EBE1"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 Pasajes aéreos;</w:t>
      </w:r>
    </w:p>
    <w:p w14:paraId="670AF512"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 xml:space="preserve">• Guía acompañante; </w:t>
      </w:r>
    </w:p>
    <w:p w14:paraId="2A68A7AE"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 Desayuno, Almuerzo o cena en cualquiera de los días;</w:t>
      </w:r>
    </w:p>
    <w:p w14:paraId="0BF58685"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0"/>
          <w:szCs w:val="20"/>
        </w:rPr>
      </w:pPr>
      <w:r w:rsidRPr="004101C2">
        <w:rPr>
          <w:rFonts w:ascii="Arial" w:hAnsi="Arial" w:cs="Arial"/>
          <w:color w:val="000000" w:themeColor="text1"/>
          <w:sz w:val="20"/>
          <w:szCs w:val="20"/>
        </w:rPr>
        <w:t>• Admisiones a museos, edificios y monumentos que no están especificados con la palabra ‘’incluido’’ al lado;</w:t>
      </w:r>
    </w:p>
    <w:p w14:paraId="65365AA8"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 Servicio de maleteros.</w:t>
      </w:r>
    </w:p>
    <w:p w14:paraId="7140BDAA" w14:textId="77777777" w:rsidR="004101C2" w:rsidRPr="004101C2" w:rsidRDefault="004101C2" w:rsidP="004101C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4101C2">
        <w:rPr>
          <w:rFonts w:ascii="Arial" w:hAnsi="Arial" w:cs="Arial"/>
          <w:color w:val="000000" w:themeColor="text1"/>
          <w:sz w:val="20"/>
          <w:szCs w:val="20"/>
        </w:rPr>
        <w:t>*Gastos Financieros</w:t>
      </w:r>
    </w:p>
    <w:p w14:paraId="5BB90C68" w14:textId="77777777" w:rsidR="004101C2" w:rsidRDefault="004101C2" w:rsidP="004101C2">
      <w:pPr>
        <w:autoSpaceDE w:val="0"/>
        <w:autoSpaceDN w:val="0"/>
        <w:adjustRightInd w:val="0"/>
        <w:jc w:val="both"/>
        <w:rPr>
          <w:rFonts w:ascii="Arial" w:hAnsi="Arial" w:cs="Arial"/>
          <w:b/>
          <w:color w:val="000000" w:themeColor="text1"/>
          <w:sz w:val="20"/>
          <w:szCs w:val="20"/>
        </w:rPr>
      </w:pPr>
    </w:p>
    <w:p w14:paraId="0B142BF5" w14:textId="77777777" w:rsidR="00DB536D" w:rsidRDefault="00DB536D" w:rsidP="004101C2">
      <w:pPr>
        <w:autoSpaceDE w:val="0"/>
        <w:autoSpaceDN w:val="0"/>
        <w:adjustRightInd w:val="0"/>
        <w:jc w:val="both"/>
        <w:rPr>
          <w:rFonts w:ascii="Arial" w:hAnsi="Arial" w:cs="Arial"/>
          <w:b/>
          <w:color w:val="000000" w:themeColor="text1"/>
          <w:sz w:val="20"/>
          <w:szCs w:val="20"/>
        </w:rPr>
      </w:pPr>
    </w:p>
    <w:p w14:paraId="00059708" w14:textId="77777777" w:rsidR="00DB536D" w:rsidRDefault="00DB536D" w:rsidP="004101C2">
      <w:pPr>
        <w:autoSpaceDE w:val="0"/>
        <w:autoSpaceDN w:val="0"/>
        <w:adjustRightInd w:val="0"/>
        <w:jc w:val="both"/>
        <w:rPr>
          <w:rFonts w:ascii="Arial" w:hAnsi="Arial" w:cs="Arial"/>
          <w:b/>
          <w:color w:val="000000" w:themeColor="text1"/>
          <w:sz w:val="20"/>
          <w:szCs w:val="20"/>
        </w:rPr>
      </w:pPr>
    </w:p>
    <w:p w14:paraId="4EE0FA8D" w14:textId="77777777" w:rsidR="00DB536D" w:rsidRDefault="00DB536D" w:rsidP="004101C2">
      <w:pPr>
        <w:autoSpaceDE w:val="0"/>
        <w:autoSpaceDN w:val="0"/>
        <w:adjustRightInd w:val="0"/>
        <w:jc w:val="both"/>
        <w:rPr>
          <w:rFonts w:ascii="Arial" w:hAnsi="Arial" w:cs="Arial"/>
          <w:b/>
          <w:color w:val="000000" w:themeColor="text1"/>
          <w:sz w:val="20"/>
          <w:szCs w:val="20"/>
        </w:rPr>
      </w:pPr>
    </w:p>
    <w:p w14:paraId="11919173" w14:textId="77777777" w:rsidR="00DB536D" w:rsidRDefault="00DB536D" w:rsidP="004101C2">
      <w:pPr>
        <w:autoSpaceDE w:val="0"/>
        <w:autoSpaceDN w:val="0"/>
        <w:adjustRightInd w:val="0"/>
        <w:jc w:val="both"/>
        <w:rPr>
          <w:rFonts w:ascii="Arial" w:hAnsi="Arial" w:cs="Arial"/>
          <w:b/>
          <w:color w:val="000000" w:themeColor="text1"/>
          <w:sz w:val="20"/>
          <w:szCs w:val="20"/>
        </w:rPr>
      </w:pPr>
    </w:p>
    <w:p w14:paraId="59F8ED93" w14:textId="77777777" w:rsidR="00DB536D" w:rsidRDefault="00DB536D" w:rsidP="004101C2">
      <w:pPr>
        <w:autoSpaceDE w:val="0"/>
        <w:autoSpaceDN w:val="0"/>
        <w:adjustRightInd w:val="0"/>
        <w:jc w:val="both"/>
        <w:rPr>
          <w:rFonts w:ascii="Arial" w:hAnsi="Arial" w:cs="Arial"/>
          <w:b/>
          <w:color w:val="000000" w:themeColor="text1"/>
          <w:sz w:val="20"/>
          <w:szCs w:val="20"/>
        </w:rPr>
      </w:pPr>
    </w:p>
    <w:p w14:paraId="6608465C" w14:textId="77777777" w:rsidR="00DB536D" w:rsidRDefault="00DB536D" w:rsidP="004101C2">
      <w:pPr>
        <w:autoSpaceDE w:val="0"/>
        <w:autoSpaceDN w:val="0"/>
        <w:adjustRightInd w:val="0"/>
        <w:jc w:val="both"/>
        <w:rPr>
          <w:rFonts w:ascii="Arial" w:hAnsi="Arial" w:cs="Arial"/>
          <w:b/>
          <w:color w:val="000000" w:themeColor="text1"/>
          <w:sz w:val="20"/>
          <w:szCs w:val="20"/>
        </w:rPr>
      </w:pPr>
    </w:p>
    <w:p w14:paraId="5F530D43" w14:textId="77777777" w:rsidR="00DB536D" w:rsidRDefault="00DB536D" w:rsidP="004101C2">
      <w:pPr>
        <w:autoSpaceDE w:val="0"/>
        <w:autoSpaceDN w:val="0"/>
        <w:adjustRightInd w:val="0"/>
        <w:jc w:val="both"/>
        <w:rPr>
          <w:rFonts w:ascii="Arial" w:hAnsi="Arial" w:cs="Arial"/>
          <w:b/>
          <w:color w:val="000000" w:themeColor="text1"/>
          <w:sz w:val="20"/>
          <w:szCs w:val="20"/>
        </w:rPr>
      </w:pPr>
    </w:p>
    <w:p w14:paraId="361BA796" w14:textId="77777777" w:rsidR="00DB536D" w:rsidRPr="004101C2" w:rsidRDefault="00DB536D" w:rsidP="004101C2">
      <w:pPr>
        <w:autoSpaceDE w:val="0"/>
        <w:autoSpaceDN w:val="0"/>
        <w:adjustRightInd w:val="0"/>
        <w:jc w:val="both"/>
        <w:rPr>
          <w:rFonts w:ascii="Arial" w:hAnsi="Arial" w:cs="Arial"/>
          <w:b/>
          <w:color w:val="000000" w:themeColor="text1"/>
          <w:sz w:val="20"/>
          <w:szCs w:val="20"/>
        </w:rPr>
      </w:pPr>
    </w:p>
    <w:p w14:paraId="22BFD15B" w14:textId="77777777" w:rsidR="00DB536D" w:rsidRPr="00ED6B0F" w:rsidRDefault="00DB536D" w:rsidP="00DB536D">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line="240" w:lineRule="atLeast"/>
        <w:jc w:val="both"/>
        <w:rPr>
          <w:rFonts w:cstheme="minorHAnsi"/>
          <w:color w:val="FFFFFF" w:themeColor="background1"/>
        </w:rPr>
      </w:pPr>
      <w:r w:rsidRPr="00ED6B0F">
        <w:rPr>
          <w:rFonts w:cstheme="minorHAnsi"/>
          <w:b/>
          <w:color w:val="FFFFFF" w:themeColor="background1"/>
        </w:rPr>
        <w:lastRenderedPageBreak/>
        <w:t>NOTAS:</w:t>
      </w:r>
      <w:r w:rsidRPr="00ED6B0F">
        <w:rPr>
          <w:rFonts w:cstheme="minorHAnsi"/>
          <w:color w:val="FFFFFF" w:themeColor="background1"/>
        </w:rPr>
        <w:t xml:space="preserve"> </w:t>
      </w:r>
    </w:p>
    <w:p w14:paraId="33CF4662" w14:textId="77777777" w:rsidR="00DB536D" w:rsidRPr="00ED6B0F" w:rsidRDefault="00DB536D" w:rsidP="00DB536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Precios son válidos para estadías mencionadas en la tabla de precios;</w:t>
      </w:r>
    </w:p>
    <w:p w14:paraId="31CBEB87" w14:textId="77777777" w:rsidR="00DB536D" w:rsidRPr="00ED6B0F" w:rsidRDefault="00DB536D" w:rsidP="00DB536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La hora de inicio de los paseos puede cambiar. En caso de algún cambio, la información será comunicada al pasajero</w:t>
      </w:r>
      <w:r w:rsidRPr="00ED6B0F">
        <w:rPr>
          <w:rFonts w:cstheme="minorHAnsi"/>
          <w:b/>
          <w:color w:val="1F497D" w:themeColor="text2"/>
        </w:rPr>
        <w:t xml:space="preserve"> </w:t>
      </w:r>
      <w:r w:rsidRPr="00ED6B0F">
        <w:rPr>
          <w:rFonts w:cstheme="minorHAnsi"/>
          <w:color w:val="1F497D" w:themeColor="text2"/>
        </w:rPr>
        <w:t>con el nuevo</w:t>
      </w:r>
      <w:r w:rsidRPr="00ED6B0F">
        <w:rPr>
          <w:rFonts w:cstheme="minorHAnsi"/>
          <w:b/>
          <w:color w:val="1F497D" w:themeColor="text2"/>
        </w:rPr>
        <w:t xml:space="preserve"> </w:t>
      </w:r>
      <w:r w:rsidRPr="00ED6B0F">
        <w:rPr>
          <w:rFonts w:cstheme="minorHAnsi"/>
          <w:color w:val="1F497D" w:themeColor="text2"/>
        </w:rPr>
        <w:t>horario;</w:t>
      </w:r>
    </w:p>
    <w:p w14:paraId="77177048" w14:textId="77777777" w:rsidR="00DB536D" w:rsidRPr="00ED6B0F" w:rsidRDefault="00DB536D" w:rsidP="00DB536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Es obligatorio tener visa para los Estados Unidos;</w:t>
      </w:r>
    </w:p>
    <w:p w14:paraId="593B7CFB" w14:textId="77777777" w:rsidR="00DB536D" w:rsidRPr="00ED6B0F" w:rsidRDefault="00DB536D" w:rsidP="00DB536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Suplemento adicional de $27 por persona será aplicado para traslados nocturnos con vuelos llegando o saliendo entre las 22:00 horas y 07:00 horas;</w:t>
      </w:r>
    </w:p>
    <w:p w14:paraId="5A3688B7" w14:textId="77777777" w:rsidR="00DB536D" w:rsidRPr="00ED6B0F" w:rsidRDefault="00DB536D" w:rsidP="00DB536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En caso de que sea necesario (eventos, cierre de venta, disponibilidad), se utilizará un hotel de categoría similar;</w:t>
      </w:r>
    </w:p>
    <w:p w14:paraId="7927C505" w14:textId="77777777" w:rsidR="00DB536D" w:rsidRPr="00ED6B0F" w:rsidRDefault="00DB536D" w:rsidP="00DB536D">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theme="minorHAnsi"/>
          <w:color w:val="1F497D" w:themeColor="text2"/>
        </w:rPr>
      </w:pPr>
      <w:r w:rsidRPr="00ED6B0F">
        <w:rPr>
          <w:rFonts w:cstheme="minorHAnsi"/>
          <w:color w:val="1F497D" w:themeColor="text2"/>
        </w:rPr>
        <w:t>* Todos los traslados y tours son en REGULAR = NO en privado.</w:t>
      </w:r>
    </w:p>
    <w:p w14:paraId="356479D6" w14:textId="77777777" w:rsidR="004101C2" w:rsidRDefault="004101C2" w:rsidP="004101C2">
      <w:pPr>
        <w:rPr>
          <w:lang w:val="es-CO"/>
        </w:rPr>
      </w:pPr>
    </w:p>
    <w:p w14:paraId="6AA2D74A" w14:textId="77777777" w:rsidR="007D09FE" w:rsidRPr="00A03BE8" w:rsidRDefault="007D09FE" w:rsidP="007D09FE">
      <w:pPr>
        <w:autoSpaceDE w:val="0"/>
        <w:autoSpaceDN w:val="0"/>
        <w:adjustRightInd w:val="0"/>
        <w:rPr>
          <w:rFonts w:ascii="Calibri" w:hAnsi="Calibri" w:cs="Calibri"/>
          <w:b/>
          <w:bCs/>
          <w:color w:val="000000" w:themeColor="text1"/>
        </w:rPr>
      </w:pPr>
      <w:r w:rsidRPr="00A03BE8">
        <w:rPr>
          <w:rFonts w:ascii="Calibri" w:hAnsi="Calibri" w:cs="Calibri"/>
          <w:b/>
          <w:bCs/>
          <w:color w:val="000000" w:themeColor="text1"/>
        </w:rPr>
        <w:t xml:space="preserve">PLAZOS PARA CANCELACIÓN: </w:t>
      </w:r>
    </w:p>
    <w:p w14:paraId="042A15D7" w14:textId="77777777" w:rsidR="007D09FE" w:rsidRPr="00A03BE8" w:rsidRDefault="007D09FE" w:rsidP="007D09FE">
      <w:pPr>
        <w:autoSpaceDE w:val="0"/>
        <w:autoSpaceDN w:val="0"/>
        <w:adjustRightInd w:val="0"/>
        <w:rPr>
          <w:rFonts w:ascii="Calibri" w:hAnsi="Calibri" w:cs="Calibri"/>
          <w:color w:val="000000" w:themeColor="text1"/>
        </w:rPr>
      </w:pPr>
      <w:r w:rsidRPr="00A03BE8">
        <w:rPr>
          <w:rFonts w:ascii="Calibri" w:hAnsi="Calibri" w:cs="Calibri"/>
          <w:color w:val="000000" w:themeColor="text1"/>
        </w:rPr>
        <w:t xml:space="preserve">15 – 7 días antes de la partida: 50% de gastos </w:t>
      </w:r>
    </w:p>
    <w:p w14:paraId="5D94986B" w14:textId="77777777" w:rsidR="007D09FE" w:rsidRPr="00A03BE8" w:rsidRDefault="007D09FE" w:rsidP="007D09FE">
      <w:pPr>
        <w:autoSpaceDE w:val="0"/>
        <w:autoSpaceDN w:val="0"/>
        <w:adjustRightInd w:val="0"/>
        <w:rPr>
          <w:rFonts w:ascii="Calibri" w:hAnsi="Calibri" w:cs="Calibri"/>
          <w:color w:val="000000" w:themeColor="text1"/>
        </w:rPr>
      </w:pPr>
      <w:r w:rsidRPr="00A03BE8">
        <w:rPr>
          <w:rFonts w:ascii="Calibri" w:hAnsi="Calibri" w:cs="Calibri"/>
          <w:color w:val="000000" w:themeColor="text1"/>
        </w:rPr>
        <w:t xml:space="preserve">6 – 0 días antes de la partida: 100% de gastos </w:t>
      </w:r>
    </w:p>
    <w:p w14:paraId="56E14996" w14:textId="7E956A7E" w:rsidR="007D09FE" w:rsidRDefault="007D09FE" w:rsidP="007D09FE">
      <w:pPr>
        <w:tabs>
          <w:tab w:val="left" w:pos="-720"/>
        </w:tabs>
        <w:spacing w:line="240" w:lineRule="atLeast"/>
        <w:rPr>
          <w:rFonts w:ascii="Calibri" w:hAnsi="Calibri" w:cs="Calibri"/>
          <w:color w:val="000000" w:themeColor="text1"/>
        </w:rPr>
      </w:pPr>
      <w:r w:rsidRPr="00A03BE8">
        <w:rPr>
          <w:rFonts w:ascii="Calibri" w:hAnsi="Calibri" w:cs="Calibri"/>
          <w:color w:val="000000" w:themeColor="text1"/>
        </w:rPr>
        <w:t>*Una vez emitidos los pases de Disney, no son reembolsables</w:t>
      </w:r>
    </w:p>
    <w:p w14:paraId="35AFE2CF" w14:textId="77777777" w:rsidR="00DB536D" w:rsidRPr="00787478" w:rsidRDefault="00DB536D" w:rsidP="007D09FE">
      <w:pPr>
        <w:tabs>
          <w:tab w:val="left" w:pos="-720"/>
        </w:tabs>
        <w:spacing w:line="240" w:lineRule="atLeast"/>
        <w:rPr>
          <w:rFonts w:ascii="Calibri" w:hAnsi="Calibri" w:cs="Calibri"/>
          <w:color w:val="000000" w:themeColor="text1"/>
        </w:rPr>
      </w:pPr>
    </w:p>
    <w:p w14:paraId="1BD0E28D" w14:textId="77777777" w:rsidR="007D09FE" w:rsidRPr="00787478" w:rsidRDefault="007D09FE" w:rsidP="007D09FE">
      <w:pPr>
        <w:tabs>
          <w:tab w:val="left" w:pos="-720"/>
        </w:tabs>
        <w:spacing w:line="240" w:lineRule="atLeast"/>
        <w:rPr>
          <w:rFonts w:ascii="Arial" w:hAnsi="Arial" w:cs="Arial"/>
          <w:color w:val="000000" w:themeColor="text1"/>
          <w:sz w:val="20"/>
          <w:szCs w:val="20"/>
        </w:rPr>
      </w:pPr>
      <w:r w:rsidRPr="00787478">
        <w:rPr>
          <w:rFonts w:ascii="Arial" w:hAnsi="Arial" w:cs="Arial"/>
          <w:b/>
          <w:bCs/>
          <w:color w:val="000000" w:themeColor="text1"/>
          <w:sz w:val="20"/>
          <w:szCs w:val="20"/>
        </w:rPr>
        <w:t>DOCUMENTACION</w:t>
      </w:r>
      <w:r w:rsidRPr="00787478">
        <w:rPr>
          <w:rFonts w:ascii="Arial" w:hAnsi="Arial" w:cs="Arial"/>
          <w:color w:val="000000" w:themeColor="text1"/>
          <w:sz w:val="20"/>
          <w:szCs w:val="20"/>
        </w:rPr>
        <w:t>: AEROVISION S.A.S., se hace responsable por la prestación</w:t>
      </w:r>
    </w:p>
    <w:p w14:paraId="378FF3A5" w14:textId="022E9019" w:rsidR="007D09FE" w:rsidRPr="00787478" w:rsidRDefault="007D09FE" w:rsidP="007D09FE">
      <w:pPr>
        <w:tabs>
          <w:tab w:val="left" w:pos="-720"/>
        </w:tabs>
        <w:spacing w:line="240" w:lineRule="atLeast"/>
        <w:rPr>
          <w:rFonts w:ascii="Arial" w:hAnsi="Arial" w:cs="Arial"/>
          <w:color w:val="000000" w:themeColor="text1"/>
          <w:sz w:val="20"/>
          <w:szCs w:val="20"/>
        </w:rPr>
      </w:pPr>
      <w:r w:rsidRPr="00787478">
        <w:rPr>
          <w:rFonts w:ascii="Arial" w:hAnsi="Arial" w:cs="Arial"/>
          <w:color w:val="000000" w:themeColor="text1"/>
          <w:sz w:val="20"/>
          <w:szCs w:val="20"/>
        </w:rPr>
        <w:t xml:space="preserve">de los servicios terrestres en su calidad de intermediario entre el operador y la agencia de viajes que efectúa la </w:t>
      </w:r>
      <w:r w:rsidR="00787478" w:rsidRPr="00787478">
        <w:rPr>
          <w:rFonts w:ascii="Arial" w:hAnsi="Arial" w:cs="Arial"/>
          <w:color w:val="000000" w:themeColor="text1"/>
          <w:sz w:val="20"/>
          <w:szCs w:val="20"/>
        </w:rPr>
        <w:t>venta. En</w:t>
      </w:r>
      <w:r w:rsidRPr="00787478">
        <w:rPr>
          <w:rFonts w:ascii="Arial" w:hAnsi="Arial" w:cs="Arial"/>
          <w:color w:val="000000" w:themeColor="text1"/>
          <w:sz w:val="20"/>
          <w:szCs w:val="20"/>
        </w:rPr>
        <w:t xml:space="preserve"> ningún momento AEROVISION S.A.S., asume ningún tipo de responsabilidad  en el caso de que faltare o estuviera incompleta la documentación tanto para salir de Colombia, como para ingresar a alguno de los países que así lo requieran. </w:t>
      </w:r>
    </w:p>
    <w:p w14:paraId="2882D22A" w14:textId="77777777" w:rsidR="007D09FE" w:rsidRPr="00787478" w:rsidRDefault="007D09FE" w:rsidP="007D09FE">
      <w:pPr>
        <w:tabs>
          <w:tab w:val="left" w:pos="-720"/>
        </w:tabs>
        <w:spacing w:line="240" w:lineRule="atLeast"/>
        <w:rPr>
          <w:rFonts w:ascii="Arial" w:hAnsi="Arial" w:cs="Arial"/>
          <w:b/>
          <w:color w:val="000000" w:themeColor="text1"/>
          <w:sz w:val="20"/>
          <w:szCs w:val="20"/>
        </w:rPr>
      </w:pPr>
    </w:p>
    <w:p w14:paraId="3DC56B33" w14:textId="77777777" w:rsidR="007D09FE" w:rsidRPr="00787478" w:rsidRDefault="007D09FE" w:rsidP="007D09FE">
      <w:pPr>
        <w:tabs>
          <w:tab w:val="left" w:pos="-720"/>
        </w:tabs>
        <w:spacing w:line="240" w:lineRule="atLeast"/>
        <w:ind w:left="-567" w:right="-568"/>
        <w:jc w:val="both"/>
        <w:rPr>
          <w:rFonts w:ascii="Arial" w:hAnsi="Arial" w:cs="Arial"/>
          <w:color w:val="000000" w:themeColor="text1"/>
          <w:sz w:val="20"/>
          <w:szCs w:val="20"/>
        </w:rPr>
      </w:pPr>
      <w:r w:rsidRPr="00787478">
        <w:rPr>
          <w:rFonts w:ascii="Arial" w:hAnsi="Arial" w:cs="Arial"/>
          <w:color w:val="000000" w:themeColor="text1"/>
          <w:sz w:val="20"/>
          <w:szCs w:val="20"/>
        </w:rPr>
        <w:tab/>
        <w:t>CLAÚSULA DE RESPONSABILIDAD:</w:t>
      </w:r>
    </w:p>
    <w:p w14:paraId="59AE6A7A" w14:textId="67384823" w:rsidR="007D09FE" w:rsidRPr="00787478" w:rsidRDefault="007D09FE" w:rsidP="007D09FE">
      <w:pPr>
        <w:tabs>
          <w:tab w:val="left" w:pos="-720"/>
        </w:tabs>
        <w:spacing w:line="240" w:lineRule="atLeast"/>
        <w:ind w:right="-568"/>
        <w:jc w:val="both"/>
        <w:rPr>
          <w:rFonts w:ascii="Arial" w:hAnsi="Arial" w:cs="Arial"/>
          <w:color w:val="000000" w:themeColor="text1"/>
          <w:sz w:val="20"/>
          <w:szCs w:val="20"/>
        </w:rPr>
      </w:pPr>
      <w:r w:rsidRPr="00787478">
        <w:rPr>
          <w:rFonts w:ascii="Arial" w:hAnsi="Arial" w:cs="Arial"/>
          <w:color w:val="000000" w:themeColor="text1"/>
          <w:sz w:val="20"/>
          <w:szCs w:val="20"/>
        </w:rPr>
        <w:t xml:space="preserve">El organizador de esta </w:t>
      </w:r>
      <w:r w:rsidR="00787478" w:rsidRPr="00787478">
        <w:rPr>
          <w:rFonts w:ascii="Arial" w:hAnsi="Arial" w:cs="Arial"/>
          <w:color w:val="000000" w:themeColor="text1"/>
          <w:sz w:val="20"/>
          <w:szCs w:val="20"/>
        </w:rPr>
        <w:t>promoción</w:t>
      </w:r>
      <w:r w:rsidRPr="00787478">
        <w:rPr>
          <w:rFonts w:ascii="Arial" w:hAnsi="Arial" w:cs="Arial"/>
          <w:color w:val="000000" w:themeColor="text1"/>
          <w:sz w:val="20"/>
          <w:szCs w:val="20"/>
        </w:rPr>
        <w:t xml:space="preserve"> </w:t>
      </w:r>
      <w:r w:rsidRPr="00787478">
        <w:rPr>
          <w:rFonts w:ascii="Arial" w:hAnsi="Arial" w:cs="Arial"/>
          <w:b/>
          <w:color w:val="000000" w:themeColor="text1"/>
          <w:sz w:val="20"/>
          <w:szCs w:val="20"/>
        </w:rPr>
        <w:t>AEROVISION S.A.S.</w:t>
      </w:r>
      <w:r w:rsidRPr="00787478">
        <w:rPr>
          <w:rFonts w:ascii="Arial" w:hAnsi="Arial" w:cs="Arial"/>
          <w:color w:val="000000" w:themeColor="text1"/>
          <w:sz w:val="20"/>
          <w:szCs w:val="20"/>
        </w:rPr>
        <w:t xml:space="preserve"> de Medellín, con registro nacional de turismo No. 5256 se acoge en su integridad a la ley 300 de 1.996.</w:t>
      </w:r>
    </w:p>
    <w:p w14:paraId="1337BA31" w14:textId="4CF53989" w:rsidR="007D09FE" w:rsidRPr="00787478" w:rsidRDefault="007D09FE" w:rsidP="007D09FE">
      <w:pPr>
        <w:tabs>
          <w:tab w:val="left" w:pos="-720"/>
        </w:tabs>
        <w:spacing w:line="240" w:lineRule="atLeast"/>
        <w:ind w:right="-568"/>
        <w:jc w:val="both"/>
        <w:rPr>
          <w:rFonts w:ascii="Arial" w:hAnsi="Arial" w:cs="Arial"/>
          <w:bCs/>
          <w:sz w:val="20"/>
          <w:szCs w:val="20"/>
        </w:rPr>
      </w:pPr>
      <w:r w:rsidRPr="00787478">
        <w:rPr>
          <w:rFonts w:ascii="Arial" w:hAnsi="Arial" w:cs="Arial"/>
          <w:color w:val="000000" w:themeColor="text1"/>
          <w:sz w:val="20"/>
          <w:szCs w:val="20"/>
        </w:rPr>
        <w:t xml:space="preserve">El abuso y la explotación sexual de menores de edad es sancionado con pena privativa de la libertad de </w:t>
      </w:r>
      <w:r w:rsidR="00787478" w:rsidRPr="00787478">
        <w:rPr>
          <w:rFonts w:ascii="Arial" w:hAnsi="Arial" w:cs="Arial"/>
          <w:color w:val="000000" w:themeColor="text1"/>
          <w:sz w:val="20"/>
          <w:szCs w:val="20"/>
        </w:rPr>
        <w:t>conformidad con</w:t>
      </w:r>
      <w:r w:rsidRPr="00787478">
        <w:rPr>
          <w:rFonts w:ascii="Arial" w:hAnsi="Arial" w:cs="Arial"/>
          <w:color w:val="000000" w:themeColor="text1"/>
          <w:sz w:val="20"/>
          <w:szCs w:val="20"/>
        </w:rPr>
        <w:t xml:space="preserve"> lo previsto en la ley 679 de 2001</w:t>
      </w:r>
    </w:p>
    <w:p w14:paraId="7704BEEA" w14:textId="77777777" w:rsidR="00787478" w:rsidRDefault="00787478" w:rsidP="007D09FE">
      <w:pPr>
        <w:tabs>
          <w:tab w:val="left" w:pos="-720"/>
        </w:tabs>
        <w:spacing w:line="240" w:lineRule="atLeast"/>
        <w:ind w:right="-568"/>
        <w:rPr>
          <w:rFonts w:ascii="Arial" w:hAnsi="Arial" w:cs="Arial"/>
          <w:b/>
          <w:bCs/>
          <w:color w:val="000000" w:themeColor="text1"/>
          <w:sz w:val="20"/>
          <w:szCs w:val="20"/>
        </w:rPr>
      </w:pPr>
    </w:p>
    <w:p w14:paraId="31F29404" w14:textId="59FDEC1D" w:rsidR="007D09FE" w:rsidRPr="00787478" w:rsidRDefault="007D09FE" w:rsidP="00787478">
      <w:pPr>
        <w:tabs>
          <w:tab w:val="left" w:pos="-720"/>
        </w:tabs>
        <w:spacing w:line="240" w:lineRule="atLeast"/>
        <w:ind w:right="-568"/>
        <w:rPr>
          <w:rFonts w:ascii="Arial" w:hAnsi="Arial" w:cs="Arial"/>
          <w:bCs/>
          <w:sz w:val="20"/>
          <w:szCs w:val="20"/>
        </w:rPr>
      </w:pPr>
      <w:r w:rsidRPr="00787478">
        <w:rPr>
          <w:rFonts w:ascii="Arial" w:hAnsi="Arial" w:cs="Arial"/>
          <w:b/>
          <w:bCs/>
          <w:color w:val="000000" w:themeColor="text1"/>
          <w:sz w:val="20"/>
          <w:szCs w:val="20"/>
        </w:rPr>
        <w:t xml:space="preserve">ACTUALIZADO: </w:t>
      </w:r>
      <w:r w:rsidR="00DB536D">
        <w:rPr>
          <w:rFonts w:ascii="Arial" w:hAnsi="Arial" w:cs="Arial"/>
          <w:b/>
          <w:bCs/>
          <w:color w:val="000000" w:themeColor="text1"/>
          <w:sz w:val="20"/>
          <w:szCs w:val="20"/>
        </w:rPr>
        <w:t>febrero 1</w:t>
      </w:r>
      <w:r w:rsidR="0052118B">
        <w:rPr>
          <w:rFonts w:ascii="Arial" w:hAnsi="Arial" w:cs="Arial"/>
          <w:b/>
          <w:bCs/>
          <w:color w:val="000000" w:themeColor="text1"/>
          <w:sz w:val="20"/>
          <w:szCs w:val="20"/>
        </w:rPr>
        <w:t>4</w:t>
      </w:r>
      <w:r w:rsidR="00DB536D">
        <w:rPr>
          <w:rFonts w:ascii="Arial" w:hAnsi="Arial" w:cs="Arial"/>
          <w:b/>
          <w:bCs/>
          <w:color w:val="000000" w:themeColor="text1"/>
          <w:sz w:val="20"/>
          <w:szCs w:val="20"/>
        </w:rPr>
        <w:t xml:space="preserve"> de 2024</w:t>
      </w:r>
    </w:p>
    <w:sectPr w:rsidR="007D09FE" w:rsidRPr="00787478" w:rsidSect="005F0E84">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F15F" w14:textId="77777777" w:rsidR="005F0E84" w:rsidRDefault="005F0E84" w:rsidP="00BF1896">
      <w:r>
        <w:separator/>
      </w:r>
    </w:p>
  </w:endnote>
  <w:endnote w:type="continuationSeparator" w:id="0">
    <w:p w14:paraId="722FC7E1" w14:textId="77777777" w:rsidR="005F0E84" w:rsidRDefault="005F0E84"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3EAE" w14:textId="77777777" w:rsidR="00BF1896" w:rsidRDefault="00BF1896">
    <w:pPr>
      <w:pStyle w:val="Piedepgina"/>
    </w:pPr>
  </w:p>
  <w:p w14:paraId="49C26A35"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D596" w14:textId="77777777" w:rsidR="005F0E84" w:rsidRDefault="005F0E84" w:rsidP="00BF1896">
      <w:r>
        <w:separator/>
      </w:r>
    </w:p>
  </w:footnote>
  <w:footnote w:type="continuationSeparator" w:id="0">
    <w:p w14:paraId="16FCB500" w14:textId="77777777" w:rsidR="005F0E84" w:rsidRDefault="005F0E84"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8F30"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1B65AAEE" wp14:editId="265B31C6">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6EACEE17" w14:textId="77777777" w:rsidR="00BF1896" w:rsidRDefault="00BF1896">
    <w:pPr>
      <w:pStyle w:val="Encabezado"/>
    </w:pPr>
  </w:p>
  <w:p w14:paraId="7B36D765" w14:textId="77777777" w:rsidR="00BF1896" w:rsidRDefault="00BF1896">
    <w:pPr>
      <w:pStyle w:val="Encabezado"/>
    </w:pPr>
  </w:p>
  <w:p w14:paraId="01F24564" w14:textId="77777777" w:rsidR="00BF1896" w:rsidRDefault="00BF1896">
    <w:pPr>
      <w:pStyle w:val="Encabezado"/>
    </w:pPr>
  </w:p>
  <w:p w14:paraId="465CBF01" w14:textId="77777777" w:rsidR="00BF1896" w:rsidRDefault="00BF1896">
    <w:pPr>
      <w:pStyle w:val="Encabezado"/>
    </w:pPr>
  </w:p>
  <w:p w14:paraId="6F18739D" w14:textId="77777777" w:rsidR="00BF1896" w:rsidRDefault="00BF1896">
    <w:pPr>
      <w:pStyle w:val="Encabezado"/>
    </w:pPr>
  </w:p>
  <w:p w14:paraId="18182E3F" w14:textId="77777777" w:rsidR="00BF1896" w:rsidRDefault="00BF1896">
    <w:pPr>
      <w:pStyle w:val="Encabezado"/>
    </w:pPr>
  </w:p>
  <w:p w14:paraId="72B2E30D" w14:textId="77777777" w:rsidR="00BF1896" w:rsidRDefault="00BF1896">
    <w:pPr>
      <w:pStyle w:val="Encabezado"/>
    </w:pPr>
  </w:p>
  <w:p w14:paraId="53BD6474"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6"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207687">
    <w:abstractNumId w:val="9"/>
  </w:num>
  <w:num w:numId="2" w16cid:durableId="1325085298">
    <w:abstractNumId w:val="3"/>
  </w:num>
  <w:num w:numId="3" w16cid:durableId="1048215189">
    <w:abstractNumId w:val="1"/>
  </w:num>
  <w:num w:numId="4" w16cid:durableId="1174495076">
    <w:abstractNumId w:val="7"/>
  </w:num>
  <w:num w:numId="5" w16cid:durableId="411437678">
    <w:abstractNumId w:val="2"/>
  </w:num>
  <w:num w:numId="6" w16cid:durableId="1342202964">
    <w:abstractNumId w:val="10"/>
  </w:num>
  <w:num w:numId="7" w16cid:durableId="831608005">
    <w:abstractNumId w:val="11"/>
  </w:num>
  <w:num w:numId="8" w16cid:durableId="1769691582">
    <w:abstractNumId w:val="5"/>
  </w:num>
  <w:num w:numId="9" w16cid:durableId="1545368043">
    <w:abstractNumId w:val="4"/>
  </w:num>
  <w:num w:numId="10" w16cid:durableId="1258444907">
    <w:abstractNumId w:val="6"/>
  </w:num>
  <w:num w:numId="11" w16cid:durableId="336268065">
    <w:abstractNumId w:val="8"/>
  </w:num>
  <w:num w:numId="12" w16cid:durableId="166299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F7918"/>
    <w:rsid w:val="000F7A0A"/>
    <w:rsid w:val="0011077B"/>
    <w:rsid w:val="00127571"/>
    <w:rsid w:val="00140B96"/>
    <w:rsid w:val="001E476D"/>
    <w:rsid w:val="00230E5C"/>
    <w:rsid w:val="00241975"/>
    <w:rsid w:val="00245682"/>
    <w:rsid w:val="0025312F"/>
    <w:rsid w:val="002655FD"/>
    <w:rsid w:val="00283F43"/>
    <w:rsid w:val="00285EAF"/>
    <w:rsid w:val="002E6D84"/>
    <w:rsid w:val="003034BB"/>
    <w:rsid w:val="003114F0"/>
    <w:rsid w:val="00332A97"/>
    <w:rsid w:val="00364E71"/>
    <w:rsid w:val="0037157D"/>
    <w:rsid w:val="00382DB7"/>
    <w:rsid w:val="00386381"/>
    <w:rsid w:val="003C3F01"/>
    <w:rsid w:val="003D7753"/>
    <w:rsid w:val="00403A7A"/>
    <w:rsid w:val="004101C2"/>
    <w:rsid w:val="00410B24"/>
    <w:rsid w:val="00437280"/>
    <w:rsid w:val="0049178B"/>
    <w:rsid w:val="004B1CAA"/>
    <w:rsid w:val="004B63A8"/>
    <w:rsid w:val="004B7015"/>
    <w:rsid w:val="004C5D25"/>
    <w:rsid w:val="004C7C77"/>
    <w:rsid w:val="004D0180"/>
    <w:rsid w:val="0052118B"/>
    <w:rsid w:val="005276B8"/>
    <w:rsid w:val="0053583C"/>
    <w:rsid w:val="005735D0"/>
    <w:rsid w:val="005E3990"/>
    <w:rsid w:val="005F0E84"/>
    <w:rsid w:val="005F4B04"/>
    <w:rsid w:val="006411AD"/>
    <w:rsid w:val="006628D6"/>
    <w:rsid w:val="006924E4"/>
    <w:rsid w:val="006E5FAE"/>
    <w:rsid w:val="006F1B63"/>
    <w:rsid w:val="00703ECF"/>
    <w:rsid w:val="007232A7"/>
    <w:rsid w:val="00752263"/>
    <w:rsid w:val="0076069E"/>
    <w:rsid w:val="0077004F"/>
    <w:rsid w:val="00787478"/>
    <w:rsid w:val="007A67D6"/>
    <w:rsid w:val="007D09FE"/>
    <w:rsid w:val="007D740B"/>
    <w:rsid w:val="008167BE"/>
    <w:rsid w:val="008937AA"/>
    <w:rsid w:val="008963AD"/>
    <w:rsid w:val="009102A2"/>
    <w:rsid w:val="009215C6"/>
    <w:rsid w:val="00975D1F"/>
    <w:rsid w:val="0099799D"/>
    <w:rsid w:val="009D5E20"/>
    <w:rsid w:val="009E7381"/>
    <w:rsid w:val="009F30A5"/>
    <w:rsid w:val="00A440BB"/>
    <w:rsid w:val="00A56A58"/>
    <w:rsid w:val="00A76BAD"/>
    <w:rsid w:val="00AC6A56"/>
    <w:rsid w:val="00B25754"/>
    <w:rsid w:val="00B27EC2"/>
    <w:rsid w:val="00BA157E"/>
    <w:rsid w:val="00BB4A43"/>
    <w:rsid w:val="00BF1896"/>
    <w:rsid w:val="00C25F7D"/>
    <w:rsid w:val="00C35338"/>
    <w:rsid w:val="00C55477"/>
    <w:rsid w:val="00CF7E75"/>
    <w:rsid w:val="00D36F06"/>
    <w:rsid w:val="00D54EF9"/>
    <w:rsid w:val="00D618A8"/>
    <w:rsid w:val="00D72E0B"/>
    <w:rsid w:val="00D73529"/>
    <w:rsid w:val="00D77486"/>
    <w:rsid w:val="00D926AD"/>
    <w:rsid w:val="00DB536D"/>
    <w:rsid w:val="00DC14F8"/>
    <w:rsid w:val="00DD1DC0"/>
    <w:rsid w:val="00E23976"/>
    <w:rsid w:val="00E52881"/>
    <w:rsid w:val="00E62022"/>
    <w:rsid w:val="00E637AD"/>
    <w:rsid w:val="00EB4C14"/>
    <w:rsid w:val="00EE2555"/>
    <w:rsid w:val="00F029CF"/>
    <w:rsid w:val="00F2010F"/>
    <w:rsid w:val="00F35BD2"/>
    <w:rsid w:val="00F402FA"/>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B424A"/>
  <w15:docId w15:val="{6B15E9A1-2DFC-4186-A6E5-4A92D18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 w:type="table" w:customStyle="1" w:styleId="TableGrid11">
    <w:name w:val="Table Grid11"/>
    <w:basedOn w:val="Tablanormal"/>
    <w:next w:val="Tablaconcuadrcula"/>
    <w:uiPriority w:val="59"/>
    <w:rsid w:val="004101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63C7CA-2CDA-4CD9-8824-CE852787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3</cp:revision>
  <dcterms:created xsi:type="dcterms:W3CDTF">2024-02-13T15:51:00Z</dcterms:created>
  <dcterms:modified xsi:type="dcterms:W3CDTF">2024-02-14T16:16:00Z</dcterms:modified>
</cp:coreProperties>
</file>